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DF" w:rsidRPr="00F656A5" w:rsidRDefault="00A32DDF" w:rsidP="00A32DDF">
      <w:pPr>
        <w:ind w:firstLine="567"/>
        <w:jc w:val="center"/>
        <w:rPr>
          <w:b/>
          <w:sz w:val="28"/>
          <w:szCs w:val="28"/>
        </w:rPr>
      </w:pPr>
      <w:r w:rsidRPr="00F656A5">
        <w:rPr>
          <w:b/>
          <w:sz w:val="28"/>
          <w:szCs w:val="28"/>
        </w:rPr>
        <w:t>Примітки до фінансової звітності</w:t>
      </w:r>
    </w:p>
    <w:p w:rsidR="00A32DDF" w:rsidRPr="00F656A5" w:rsidRDefault="00A32DDF" w:rsidP="00A32DDF">
      <w:pPr>
        <w:ind w:firstLine="567"/>
        <w:jc w:val="center"/>
        <w:rPr>
          <w:b/>
          <w:sz w:val="28"/>
          <w:szCs w:val="28"/>
          <w:lang w:val="uk-UA"/>
        </w:rPr>
      </w:pPr>
      <w:r w:rsidRPr="00F656A5">
        <w:rPr>
          <w:b/>
          <w:bCs/>
          <w:sz w:val="28"/>
          <w:szCs w:val="28"/>
          <w:lang w:val="uk-UA"/>
        </w:rPr>
        <w:t xml:space="preserve">Повного товариства «Ломбард Еней Фінанс і Компанія» </w:t>
      </w:r>
      <w:r w:rsidRPr="00F656A5">
        <w:rPr>
          <w:b/>
          <w:sz w:val="28"/>
          <w:szCs w:val="28"/>
          <w:lang w:val="uk-UA"/>
        </w:rPr>
        <w:t xml:space="preserve"> </w:t>
      </w:r>
    </w:p>
    <w:p w:rsidR="00A32DDF" w:rsidRPr="00F656A5" w:rsidRDefault="00A32DDF" w:rsidP="00A32DDF">
      <w:pPr>
        <w:jc w:val="center"/>
        <w:rPr>
          <w:b/>
          <w:sz w:val="28"/>
          <w:szCs w:val="28"/>
        </w:rPr>
      </w:pPr>
      <w:r w:rsidRPr="00F656A5">
        <w:rPr>
          <w:b/>
          <w:sz w:val="28"/>
          <w:szCs w:val="28"/>
        </w:rPr>
        <w:t>За рік, що закінчився 31 грудня 201</w:t>
      </w:r>
      <w:r w:rsidRPr="00F656A5">
        <w:rPr>
          <w:b/>
          <w:sz w:val="28"/>
          <w:szCs w:val="28"/>
          <w:lang w:val="uk-UA"/>
        </w:rPr>
        <w:t>7</w:t>
      </w:r>
      <w:r w:rsidRPr="00F656A5">
        <w:rPr>
          <w:b/>
          <w:sz w:val="28"/>
          <w:szCs w:val="28"/>
        </w:rPr>
        <w:t xml:space="preserve"> року (у тисячах гривень)</w:t>
      </w:r>
    </w:p>
    <w:p w:rsidR="00A32DDF" w:rsidRPr="00F656A5" w:rsidRDefault="00A32DDF" w:rsidP="00A32DDF">
      <w:pPr>
        <w:jc w:val="center"/>
        <w:rPr>
          <w:b/>
          <w:sz w:val="28"/>
          <w:szCs w:val="28"/>
        </w:rPr>
      </w:pPr>
    </w:p>
    <w:p w:rsidR="00A32DDF" w:rsidRPr="00F656A5" w:rsidRDefault="00A32DDF" w:rsidP="00A32DDF">
      <w:pPr>
        <w:jc w:val="center"/>
        <w:rPr>
          <w:b/>
          <w:sz w:val="25"/>
          <w:szCs w:val="25"/>
          <w:lang w:val="uk-UA"/>
        </w:rPr>
      </w:pPr>
      <w:r w:rsidRPr="00F656A5">
        <w:rPr>
          <w:b/>
          <w:sz w:val="25"/>
          <w:szCs w:val="25"/>
        </w:rPr>
        <w:t>Зміст</w:t>
      </w:r>
    </w:p>
    <w:p w:rsidR="00A32DDF" w:rsidRPr="00266175" w:rsidRDefault="00A32DDF" w:rsidP="003D62E5">
      <w:pPr>
        <w:jc w:val="center"/>
        <w:rPr>
          <w:b/>
          <w:lang w:val="uk-UA"/>
        </w:rPr>
      </w:pPr>
    </w:p>
    <w:p w:rsidR="003D62E5" w:rsidRPr="00266175" w:rsidRDefault="003D62E5" w:rsidP="00392B75">
      <w:pPr>
        <w:numPr>
          <w:ilvl w:val="0"/>
          <w:numId w:val="23"/>
        </w:numPr>
        <w:shd w:val="clear" w:color="auto" w:fill="FFFFFF"/>
        <w:spacing w:line="276" w:lineRule="auto"/>
        <w:jc w:val="both"/>
        <w:rPr>
          <w:bCs/>
          <w:spacing w:val="-2"/>
          <w:lang w:val="uk-UA"/>
        </w:rPr>
      </w:pPr>
      <w:r w:rsidRPr="00266175">
        <w:rPr>
          <w:lang w:val="uk-UA"/>
        </w:rPr>
        <w:t>Інформація про Товариство</w:t>
      </w:r>
      <w:r w:rsidRPr="00266175">
        <w:rPr>
          <w:lang w:val="uk-UA"/>
        </w:rPr>
        <w:tab/>
      </w:r>
      <w:r w:rsidRPr="00266175">
        <w:rPr>
          <w:lang w:val="uk-UA"/>
        </w:rPr>
        <w:tab/>
      </w:r>
      <w:r w:rsidRPr="00266175">
        <w:rPr>
          <w:lang w:val="uk-UA"/>
        </w:rPr>
        <w:tab/>
      </w:r>
      <w:r w:rsidRPr="00266175">
        <w:rPr>
          <w:lang w:val="uk-UA"/>
        </w:rPr>
        <w:tab/>
      </w:r>
      <w:r w:rsidRPr="00266175">
        <w:rPr>
          <w:lang w:val="uk-UA"/>
        </w:rPr>
        <w:tab/>
      </w:r>
      <w:r w:rsidRPr="00266175">
        <w:rPr>
          <w:lang w:val="uk-UA"/>
        </w:rPr>
        <w:tab/>
        <w:t>1</w:t>
      </w:r>
    </w:p>
    <w:p w:rsidR="003D62E5" w:rsidRPr="00266175" w:rsidRDefault="003D62E5" w:rsidP="00392B75">
      <w:pPr>
        <w:numPr>
          <w:ilvl w:val="0"/>
          <w:numId w:val="23"/>
        </w:numPr>
        <w:shd w:val="clear" w:color="auto" w:fill="FFFFFF"/>
        <w:spacing w:line="276" w:lineRule="auto"/>
        <w:jc w:val="both"/>
        <w:rPr>
          <w:bCs/>
          <w:spacing w:val="-2"/>
          <w:lang w:val="uk-UA"/>
        </w:rPr>
      </w:pPr>
      <w:r w:rsidRPr="00266175">
        <w:rPr>
          <w:bCs/>
          <w:spacing w:val="-2"/>
          <w:lang w:val="uk-UA"/>
        </w:rPr>
        <w:t>Загальна основа формування фінансової звітності</w:t>
      </w:r>
      <w:r w:rsidRPr="00266175">
        <w:rPr>
          <w:bCs/>
          <w:spacing w:val="-2"/>
          <w:lang w:val="uk-UA"/>
        </w:rPr>
        <w:tab/>
      </w:r>
      <w:r w:rsidRPr="00266175">
        <w:rPr>
          <w:bCs/>
          <w:spacing w:val="-2"/>
          <w:lang w:val="uk-UA"/>
        </w:rPr>
        <w:tab/>
      </w:r>
      <w:r w:rsidRPr="00266175">
        <w:rPr>
          <w:bCs/>
          <w:spacing w:val="-2"/>
          <w:lang w:val="uk-UA"/>
        </w:rPr>
        <w:tab/>
        <w:t>2</w:t>
      </w:r>
    </w:p>
    <w:p w:rsidR="003D62E5" w:rsidRPr="00266175" w:rsidRDefault="003D62E5" w:rsidP="00392B75">
      <w:pPr>
        <w:numPr>
          <w:ilvl w:val="0"/>
          <w:numId w:val="23"/>
        </w:numPr>
        <w:shd w:val="clear" w:color="auto" w:fill="FFFFFF"/>
        <w:spacing w:line="276" w:lineRule="auto"/>
        <w:jc w:val="both"/>
        <w:rPr>
          <w:bCs/>
          <w:spacing w:val="-2"/>
          <w:lang w:val="uk-UA"/>
        </w:rPr>
      </w:pPr>
      <w:r w:rsidRPr="00266175">
        <w:rPr>
          <w:bCs/>
          <w:spacing w:val="-2"/>
          <w:lang w:val="uk-UA"/>
        </w:rPr>
        <w:t>Суттєві положення облікової політики</w:t>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00266175">
        <w:rPr>
          <w:bCs/>
          <w:spacing w:val="-2"/>
          <w:lang w:val="uk-UA"/>
        </w:rPr>
        <w:t xml:space="preserve">            </w:t>
      </w:r>
      <w:r w:rsidRPr="00266175">
        <w:rPr>
          <w:bCs/>
          <w:spacing w:val="-2"/>
          <w:lang w:val="uk-UA"/>
        </w:rPr>
        <w:t>3</w:t>
      </w:r>
    </w:p>
    <w:p w:rsidR="003D62E5" w:rsidRPr="00266175" w:rsidRDefault="003D62E5" w:rsidP="00392B75">
      <w:pPr>
        <w:numPr>
          <w:ilvl w:val="0"/>
          <w:numId w:val="23"/>
        </w:numPr>
        <w:shd w:val="clear" w:color="auto" w:fill="FFFFFF"/>
        <w:spacing w:line="276" w:lineRule="auto"/>
        <w:jc w:val="both"/>
        <w:rPr>
          <w:bCs/>
          <w:spacing w:val="-2"/>
          <w:lang w:val="uk-UA"/>
        </w:rPr>
      </w:pPr>
      <w:r w:rsidRPr="00266175">
        <w:rPr>
          <w:bCs/>
          <w:spacing w:val="-2"/>
          <w:lang w:val="uk-UA"/>
        </w:rPr>
        <w:t>Інші застосовані облікові політики, що є доречними для</w:t>
      </w:r>
    </w:p>
    <w:p w:rsidR="003D62E5" w:rsidRPr="00266175" w:rsidRDefault="003D62E5" w:rsidP="00392B75">
      <w:pPr>
        <w:shd w:val="clear" w:color="auto" w:fill="FFFFFF"/>
        <w:spacing w:line="276" w:lineRule="auto"/>
        <w:ind w:left="927"/>
        <w:rPr>
          <w:bCs/>
          <w:spacing w:val="-2"/>
          <w:lang w:val="uk-UA"/>
        </w:rPr>
      </w:pPr>
      <w:r w:rsidRPr="00266175">
        <w:rPr>
          <w:bCs/>
          <w:spacing w:val="-2"/>
          <w:lang w:val="uk-UA"/>
        </w:rPr>
        <w:t xml:space="preserve"> розуміння фінансової звітності</w:t>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003F3011" w:rsidRPr="00266175">
        <w:rPr>
          <w:bCs/>
          <w:spacing w:val="-2"/>
          <w:lang w:val="uk-UA"/>
        </w:rPr>
        <w:t>9</w:t>
      </w:r>
    </w:p>
    <w:p w:rsidR="003F3011" w:rsidRPr="00266175" w:rsidRDefault="003F3011" w:rsidP="00392B75">
      <w:pPr>
        <w:numPr>
          <w:ilvl w:val="0"/>
          <w:numId w:val="23"/>
        </w:numPr>
        <w:shd w:val="clear" w:color="auto" w:fill="FFFFFF"/>
        <w:spacing w:line="276" w:lineRule="auto"/>
        <w:rPr>
          <w:bCs/>
          <w:spacing w:val="-2"/>
          <w:lang w:val="uk-UA"/>
        </w:rPr>
      </w:pPr>
      <w:r w:rsidRPr="00266175">
        <w:rPr>
          <w:bCs/>
          <w:spacing w:val="-2"/>
          <w:lang w:val="uk-UA"/>
        </w:rPr>
        <w:t>Основні припущення, оцінки та судження</w:t>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t>1</w:t>
      </w:r>
      <w:r w:rsidR="004C7794" w:rsidRPr="00266175">
        <w:rPr>
          <w:bCs/>
          <w:spacing w:val="-2"/>
          <w:lang w:val="uk-UA"/>
        </w:rPr>
        <w:t>1</w:t>
      </w:r>
    </w:p>
    <w:p w:rsidR="003F3011" w:rsidRPr="00266175" w:rsidRDefault="003F3011" w:rsidP="00392B75">
      <w:pPr>
        <w:numPr>
          <w:ilvl w:val="0"/>
          <w:numId w:val="23"/>
        </w:numPr>
        <w:spacing w:line="276" w:lineRule="auto"/>
        <w:jc w:val="both"/>
        <w:rPr>
          <w:lang w:val="uk-UA"/>
        </w:rPr>
      </w:pPr>
      <w:r w:rsidRPr="00266175">
        <w:rPr>
          <w:bCs/>
          <w:spacing w:val="-2"/>
          <w:lang w:val="uk-UA"/>
        </w:rPr>
        <w:t xml:space="preserve">Розкриття інформації, що підтверджує статті подані у </w:t>
      </w:r>
    </w:p>
    <w:p w:rsidR="003D62E5" w:rsidRPr="00266175" w:rsidRDefault="003F3011" w:rsidP="00392B75">
      <w:pPr>
        <w:spacing w:line="276" w:lineRule="auto"/>
        <w:ind w:left="927"/>
        <w:jc w:val="both"/>
        <w:rPr>
          <w:lang w:val="uk-UA"/>
        </w:rPr>
      </w:pPr>
      <w:r w:rsidRPr="00266175">
        <w:rPr>
          <w:bCs/>
          <w:spacing w:val="-2"/>
          <w:lang w:val="uk-UA"/>
        </w:rPr>
        <w:t>фінансових звітах</w:t>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t>1</w:t>
      </w:r>
      <w:r w:rsidR="004C7794" w:rsidRPr="00266175">
        <w:rPr>
          <w:bCs/>
          <w:spacing w:val="-2"/>
          <w:lang w:val="uk-UA"/>
        </w:rPr>
        <w:t>2</w:t>
      </w:r>
    </w:p>
    <w:p w:rsidR="003F3011" w:rsidRPr="00266175" w:rsidRDefault="003F3011" w:rsidP="00392B75">
      <w:pPr>
        <w:numPr>
          <w:ilvl w:val="0"/>
          <w:numId w:val="23"/>
        </w:numPr>
        <w:spacing w:line="276" w:lineRule="auto"/>
        <w:jc w:val="both"/>
        <w:rPr>
          <w:lang w:val="uk-UA"/>
        </w:rPr>
      </w:pPr>
      <w:r w:rsidRPr="00266175">
        <w:rPr>
          <w:bCs/>
          <w:spacing w:val="-2"/>
          <w:lang w:val="uk-UA"/>
        </w:rPr>
        <w:t>Розкриття іншої  інформації</w:t>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r>
      <w:r w:rsidRPr="00266175">
        <w:rPr>
          <w:bCs/>
          <w:spacing w:val="-2"/>
          <w:lang w:val="uk-UA"/>
        </w:rPr>
        <w:tab/>
        <w:t>1</w:t>
      </w:r>
      <w:r w:rsidR="004C7794" w:rsidRPr="00266175">
        <w:rPr>
          <w:bCs/>
          <w:spacing w:val="-2"/>
          <w:lang w:val="uk-UA"/>
        </w:rPr>
        <w:t>6</w:t>
      </w:r>
    </w:p>
    <w:p w:rsidR="00A32DDF" w:rsidRPr="00F656A5" w:rsidRDefault="00A32DDF" w:rsidP="003D62E5">
      <w:pPr>
        <w:jc w:val="center"/>
        <w:rPr>
          <w:b/>
          <w:sz w:val="25"/>
          <w:szCs w:val="25"/>
          <w:lang w:val="uk-UA"/>
        </w:rPr>
      </w:pPr>
    </w:p>
    <w:p w:rsidR="00CC4110" w:rsidRPr="00F656A5" w:rsidRDefault="00975F0E" w:rsidP="00CC4110">
      <w:pPr>
        <w:shd w:val="clear" w:color="auto" w:fill="FFFFFF"/>
        <w:spacing w:before="240" w:line="300" w:lineRule="exact"/>
        <w:rPr>
          <w:sz w:val="28"/>
          <w:szCs w:val="28"/>
        </w:rPr>
      </w:pPr>
      <w:r w:rsidRPr="00F656A5">
        <w:rPr>
          <w:b/>
          <w:bCs/>
          <w:spacing w:val="-2"/>
          <w:sz w:val="28"/>
          <w:szCs w:val="28"/>
          <w:lang w:val="uk-UA"/>
        </w:rPr>
        <w:t xml:space="preserve">Примітка </w:t>
      </w:r>
      <w:r w:rsidR="00CC4110" w:rsidRPr="00F656A5">
        <w:rPr>
          <w:b/>
          <w:bCs/>
          <w:spacing w:val="-2"/>
          <w:sz w:val="28"/>
          <w:szCs w:val="28"/>
          <w:lang w:val="uk-UA"/>
        </w:rPr>
        <w:t xml:space="preserve">1. </w:t>
      </w:r>
      <w:r w:rsidR="00CC4110" w:rsidRPr="00F656A5">
        <w:rPr>
          <w:b/>
          <w:bCs/>
          <w:i/>
          <w:spacing w:val="-2"/>
          <w:sz w:val="28"/>
          <w:szCs w:val="28"/>
          <w:lang w:val="uk-UA"/>
        </w:rPr>
        <w:t xml:space="preserve">Інформація про </w:t>
      </w:r>
      <w:r w:rsidR="007407D4" w:rsidRPr="00F656A5">
        <w:rPr>
          <w:b/>
          <w:bCs/>
          <w:i/>
          <w:spacing w:val="-2"/>
          <w:sz w:val="28"/>
          <w:szCs w:val="28"/>
          <w:lang w:val="uk-UA"/>
        </w:rPr>
        <w:t>товариство</w:t>
      </w:r>
    </w:p>
    <w:p w:rsidR="008E3042" w:rsidRPr="00266175" w:rsidRDefault="00D57847" w:rsidP="00392B75">
      <w:pPr>
        <w:shd w:val="clear" w:color="auto" w:fill="FFFFFF"/>
        <w:autoSpaceDE w:val="0"/>
        <w:autoSpaceDN w:val="0"/>
        <w:adjustRightInd w:val="0"/>
        <w:spacing w:before="120" w:after="60" w:line="276" w:lineRule="auto"/>
        <w:ind w:firstLine="397"/>
        <w:jc w:val="both"/>
        <w:rPr>
          <w:lang w:val="uk-UA"/>
        </w:rPr>
      </w:pPr>
      <w:r w:rsidRPr="00266175">
        <w:rPr>
          <w:b/>
          <w:lang w:val="uk-UA"/>
        </w:rPr>
        <w:t>ПОВНЕ ТОВАРИСТВО "ЛОМБАРД ЕНЕЙ ФІНАНС І КОМПАНІЯ"</w:t>
      </w:r>
      <w:r w:rsidR="00CC4110" w:rsidRPr="00266175">
        <w:rPr>
          <w:b/>
          <w:lang w:val="uk-UA"/>
        </w:rPr>
        <w:t xml:space="preserve"> </w:t>
      </w:r>
      <w:r w:rsidR="00CC4110" w:rsidRPr="00266175">
        <w:rPr>
          <w:lang w:val="uk-UA"/>
        </w:rPr>
        <w:t>(«Товариство») (код ЄДРПОУ</w:t>
      </w:r>
      <w:r w:rsidRPr="00266175">
        <w:rPr>
          <w:lang w:val="uk-UA"/>
        </w:rPr>
        <w:t xml:space="preserve"> 38572374</w:t>
      </w:r>
      <w:r w:rsidR="00CC4110" w:rsidRPr="00266175">
        <w:rPr>
          <w:lang w:val="uk-UA"/>
        </w:rPr>
        <w:t>) зареєстроване 0</w:t>
      </w:r>
      <w:r w:rsidR="007407D4" w:rsidRPr="00266175">
        <w:rPr>
          <w:lang w:val="uk-UA"/>
        </w:rPr>
        <w:t>1</w:t>
      </w:r>
      <w:r w:rsidR="00CC4110" w:rsidRPr="00266175">
        <w:rPr>
          <w:lang w:val="uk-UA"/>
        </w:rPr>
        <w:t xml:space="preserve"> </w:t>
      </w:r>
      <w:r w:rsidR="007407D4" w:rsidRPr="00266175">
        <w:rPr>
          <w:lang w:val="uk-UA"/>
        </w:rPr>
        <w:t>берез</w:t>
      </w:r>
      <w:r w:rsidR="00CC4110" w:rsidRPr="00266175">
        <w:rPr>
          <w:lang w:val="uk-UA"/>
        </w:rPr>
        <w:t>ня 20</w:t>
      </w:r>
      <w:r w:rsidR="007407D4" w:rsidRPr="00266175">
        <w:rPr>
          <w:lang w:val="uk-UA"/>
        </w:rPr>
        <w:t>13</w:t>
      </w:r>
      <w:r w:rsidR="00CC4110" w:rsidRPr="00266175">
        <w:rPr>
          <w:lang w:val="uk-UA"/>
        </w:rPr>
        <w:t xml:space="preserve"> року відповідно до чинного законодавства України. </w:t>
      </w:r>
    </w:p>
    <w:p w:rsidR="005D0C2C" w:rsidRPr="00266175" w:rsidRDefault="00CC4110" w:rsidP="00392B75">
      <w:pPr>
        <w:shd w:val="clear" w:color="auto" w:fill="FFFFFF"/>
        <w:autoSpaceDE w:val="0"/>
        <w:autoSpaceDN w:val="0"/>
        <w:adjustRightInd w:val="0"/>
        <w:spacing w:before="120" w:after="60" w:line="276" w:lineRule="auto"/>
        <w:ind w:firstLine="397"/>
        <w:jc w:val="both"/>
        <w:rPr>
          <w:lang w:val="uk-UA"/>
        </w:rPr>
      </w:pPr>
      <w:r w:rsidRPr="00266175">
        <w:rPr>
          <w:lang w:val="uk-UA"/>
        </w:rPr>
        <w:t>Місцезнаходження Товариства:</w:t>
      </w:r>
    </w:p>
    <w:p w:rsidR="00CC4110" w:rsidRPr="00266175" w:rsidRDefault="007407D4" w:rsidP="00392B75">
      <w:pPr>
        <w:shd w:val="clear" w:color="auto" w:fill="FFFFFF"/>
        <w:autoSpaceDE w:val="0"/>
        <w:autoSpaceDN w:val="0"/>
        <w:adjustRightInd w:val="0"/>
        <w:spacing w:before="120" w:after="60" w:line="276" w:lineRule="auto"/>
        <w:jc w:val="both"/>
        <w:rPr>
          <w:lang w:val="uk-UA"/>
        </w:rPr>
      </w:pPr>
      <w:r w:rsidRPr="00266175">
        <w:rPr>
          <w:lang w:val="uk-UA"/>
        </w:rPr>
        <w:t xml:space="preserve">будинок </w:t>
      </w:r>
      <w:r w:rsidR="00CC4110" w:rsidRPr="00266175">
        <w:rPr>
          <w:lang w:val="uk-UA"/>
        </w:rPr>
        <w:t xml:space="preserve"> </w:t>
      </w:r>
      <w:r w:rsidRPr="00266175">
        <w:rPr>
          <w:lang w:val="uk-UA"/>
        </w:rPr>
        <w:t xml:space="preserve">108 </w:t>
      </w:r>
      <w:r w:rsidR="00CC4110" w:rsidRPr="00266175">
        <w:rPr>
          <w:lang w:val="uk-UA"/>
        </w:rPr>
        <w:t>А,</w:t>
      </w:r>
      <w:r w:rsidR="00F656A5" w:rsidRPr="00266175">
        <w:rPr>
          <w:lang w:val="uk-UA"/>
        </w:rPr>
        <w:t xml:space="preserve"> вул. Леніна,</w:t>
      </w:r>
      <w:r w:rsidR="00CC4110" w:rsidRPr="00266175">
        <w:rPr>
          <w:lang w:val="uk-UA"/>
        </w:rPr>
        <w:t xml:space="preserve"> м. </w:t>
      </w:r>
      <w:r w:rsidRPr="00266175">
        <w:rPr>
          <w:lang w:val="uk-UA"/>
        </w:rPr>
        <w:t>Світловодськ</w:t>
      </w:r>
      <w:r w:rsidR="00CC4110" w:rsidRPr="00266175">
        <w:rPr>
          <w:lang w:val="uk-UA"/>
        </w:rPr>
        <w:t xml:space="preserve">, </w:t>
      </w:r>
      <w:r w:rsidR="00711AF2" w:rsidRPr="00266175">
        <w:rPr>
          <w:lang w:val="uk-UA"/>
        </w:rPr>
        <w:t xml:space="preserve">Кіровоградська область, </w:t>
      </w:r>
      <w:r w:rsidRPr="00266175">
        <w:rPr>
          <w:lang w:val="uk-UA"/>
        </w:rPr>
        <w:t>27500</w:t>
      </w:r>
      <w:r w:rsidR="00CC4110" w:rsidRPr="00266175">
        <w:rPr>
          <w:lang w:val="uk-UA"/>
        </w:rPr>
        <w:t>, Україна.</w:t>
      </w:r>
    </w:p>
    <w:p w:rsidR="00323059" w:rsidRPr="00266175" w:rsidRDefault="00323059" w:rsidP="00392B75">
      <w:pPr>
        <w:pStyle w:val="34"/>
        <w:spacing w:line="276" w:lineRule="auto"/>
        <w:ind w:left="0" w:firstLine="567"/>
        <w:jc w:val="both"/>
        <w:rPr>
          <w:bCs/>
        </w:rPr>
      </w:pPr>
      <w:r w:rsidRPr="00266175">
        <w:t xml:space="preserve">Повне товариство </w:t>
      </w:r>
      <w:r w:rsidRPr="00266175">
        <w:rPr>
          <w:bCs/>
        </w:rPr>
        <w:t>«Ломбард Еней Фінанс і Компанія» має відокремлені підрозділи:</w:t>
      </w:r>
    </w:p>
    <w:p w:rsidR="00323059" w:rsidRPr="00266175" w:rsidRDefault="00323059" w:rsidP="00392B75">
      <w:pPr>
        <w:pStyle w:val="34"/>
        <w:spacing w:line="276" w:lineRule="auto"/>
        <w:ind w:left="567" w:firstLine="0"/>
        <w:jc w:val="both"/>
        <w:rPr>
          <w:bCs/>
          <w:lang w:val="ru-RU"/>
        </w:rPr>
      </w:pPr>
      <w:r w:rsidRPr="00266175">
        <w:rPr>
          <w:bCs/>
          <w:lang w:val="ru-RU"/>
        </w:rPr>
        <w:t>Відділення №1 в м.Кременчуц</w:t>
      </w:r>
      <w:r w:rsidRPr="00266175">
        <w:rPr>
          <w:bCs/>
        </w:rPr>
        <w:t>і</w:t>
      </w:r>
      <w:r w:rsidRPr="00266175">
        <w:t xml:space="preserve"> Повного товариства </w:t>
      </w:r>
      <w:r w:rsidRPr="00266175">
        <w:rPr>
          <w:bCs/>
        </w:rPr>
        <w:t>«Ломбард Еней Фінанс</w:t>
      </w:r>
    </w:p>
    <w:p w:rsidR="00323059" w:rsidRPr="00266175" w:rsidRDefault="00323059" w:rsidP="00392B75">
      <w:pPr>
        <w:pStyle w:val="34"/>
        <w:spacing w:line="276" w:lineRule="auto"/>
        <w:ind w:left="567" w:firstLine="0"/>
        <w:jc w:val="both"/>
        <w:rPr>
          <w:bCs/>
        </w:rPr>
      </w:pPr>
      <w:r w:rsidRPr="00266175">
        <w:rPr>
          <w:bCs/>
        </w:rPr>
        <w:t xml:space="preserve"> і Компанія»;   </w:t>
      </w:r>
    </w:p>
    <w:p w:rsidR="00323059" w:rsidRPr="00266175" w:rsidRDefault="00323059" w:rsidP="00392B75">
      <w:pPr>
        <w:pStyle w:val="34"/>
        <w:spacing w:line="276" w:lineRule="auto"/>
        <w:ind w:left="0" w:firstLine="567"/>
        <w:jc w:val="both"/>
        <w:rPr>
          <w:bCs/>
        </w:rPr>
      </w:pPr>
      <w:r w:rsidRPr="00266175">
        <w:rPr>
          <w:bCs/>
          <w:lang w:val="ru-RU"/>
        </w:rPr>
        <w:t xml:space="preserve">Відділення №2 </w:t>
      </w:r>
      <w:r w:rsidRPr="00266175">
        <w:t xml:space="preserve">Повного  товариства </w:t>
      </w:r>
      <w:r w:rsidRPr="00266175">
        <w:rPr>
          <w:bCs/>
        </w:rPr>
        <w:t xml:space="preserve">«Ломбард Еней Фінанс і Компанія»;   </w:t>
      </w:r>
    </w:p>
    <w:p w:rsidR="00323059" w:rsidRPr="00266175" w:rsidRDefault="00323059" w:rsidP="00392B75">
      <w:pPr>
        <w:pStyle w:val="34"/>
        <w:spacing w:line="276" w:lineRule="auto"/>
        <w:ind w:left="0" w:firstLine="567"/>
        <w:jc w:val="both"/>
        <w:rPr>
          <w:bCs/>
        </w:rPr>
      </w:pPr>
      <w:r w:rsidRPr="00266175">
        <w:rPr>
          <w:bCs/>
          <w:lang w:val="ru-RU"/>
        </w:rPr>
        <w:t xml:space="preserve">Відділення №3 </w:t>
      </w:r>
      <w:r w:rsidRPr="00266175">
        <w:t xml:space="preserve">Повного  товариства </w:t>
      </w:r>
      <w:r w:rsidRPr="00266175">
        <w:rPr>
          <w:bCs/>
        </w:rPr>
        <w:t xml:space="preserve">«Ломбард Еней Фінанс і Компанія»;   </w:t>
      </w:r>
    </w:p>
    <w:p w:rsidR="00323059" w:rsidRPr="00266175" w:rsidRDefault="00323059" w:rsidP="00392B75">
      <w:pPr>
        <w:pStyle w:val="34"/>
        <w:spacing w:line="276" w:lineRule="auto"/>
        <w:ind w:left="0" w:firstLine="567"/>
        <w:jc w:val="both"/>
        <w:rPr>
          <w:bCs/>
        </w:rPr>
      </w:pPr>
      <w:r w:rsidRPr="00266175">
        <w:rPr>
          <w:bCs/>
          <w:lang w:val="ru-RU"/>
        </w:rPr>
        <w:t xml:space="preserve">Відділення №4 </w:t>
      </w:r>
      <w:r w:rsidRPr="00266175">
        <w:t xml:space="preserve">Повного  товариства </w:t>
      </w:r>
      <w:r w:rsidRPr="00266175">
        <w:rPr>
          <w:bCs/>
        </w:rPr>
        <w:t xml:space="preserve">«Ломбард Еней Фінанс і Компанія»; </w:t>
      </w:r>
    </w:p>
    <w:p w:rsidR="00323059" w:rsidRPr="00266175" w:rsidRDefault="00323059" w:rsidP="00392B75">
      <w:pPr>
        <w:pStyle w:val="34"/>
        <w:spacing w:line="276" w:lineRule="auto"/>
        <w:ind w:left="0" w:firstLine="567"/>
        <w:jc w:val="both"/>
        <w:rPr>
          <w:bCs/>
        </w:rPr>
      </w:pPr>
      <w:r w:rsidRPr="00266175">
        <w:rPr>
          <w:bCs/>
          <w:lang w:val="ru-RU"/>
        </w:rPr>
        <w:t xml:space="preserve">Відділення №5 </w:t>
      </w:r>
      <w:r w:rsidRPr="00266175">
        <w:t xml:space="preserve">Повного  товариства </w:t>
      </w:r>
      <w:r w:rsidRPr="00266175">
        <w:rPr>
          <w:bCs/>
        </w:rPr>
        <w:t>«Ломбард Еней Фінанс і Компанія»</w:t>
      </w:r>
      <w:r w:rsidRPr="00266175">
        <w:rPr>
          <w:bCs/>
          <w:lang w:val="ru-RU"/>
        </w:rPr>
        <w:t>;</w:t>
      </w:r>
      <w:r w:rsidRPr="00266175">
        <w:rPr>
          <w:bCs/>
        </w:rPr>
        <w:t xml:space="preserve">  </w:t>
      </w:r>
    </w:p>
    <w:p w:rsidR="00323059" w:rsidRPr="00266175" w:rsidRDefault="00323059" w:rsidP="00392B75">
      <w:pPr>
        <w:pStyle w:val="34"/>
        <w:spacing w:line="276" w:lineRule="auto"/>
        <w:ind w:left="0" w:firstLine="567"/>
        <w:jc w:val="both"/>
        <w:rPr>
          <w:bCs/>
        </w:rPr>
      </w:pPr>
      <w:r w:rsidRPr="00266175">
        <w:rPr>
          <w:bCs/>
          <w:lang w:val="ru-RU"/>
        </w:rPr>
        <w:t xml:space="preserve">Відділення №6 </w:t>
      </w:r>
      <w:r w:rsidRPr="00266175">
        <w:t xml:space="preserve">Повного  товариства </w:t>
      </w:r>
      <w:r w:rsidRPr="00266175">
        <w:rPr>
          <w:bCs/>
        </w:rPr>
        <w:t>«Ломбард Еней Фінанс і Компанія»</w:t>
      </w:r>
      <w:r w:rsidRPr="00266175">
        <w:rPr>
          <w:bCs/>
          <w:lang w:val="ru-RU"/>
        </w:rPr>
        <w:t>;</w:t>
      </w:r>
      <w:r w:rsidRPr="00266175">
        <w:rPr>
          <w:bCs/>
        </w:rPr>
        <w:t xml:space="preserve">  </w:t>
      </w:r>
    </w:p>
    <w:p w:rsidR="00323059" w:rsidRPr="00266175" w:rsidRDefault="00323059" w:rsidP="00392B75">
      <w:pPr>
        <w:pStyle w:val="34"/>
        <w:spacing w:line="276" w:lineRule="auto"/>
        <w:ind w:left="0" w:firstLine="567"/>
        <w:jc w:val="both"/>
        <w:rPr>
          <w:bCs/>
        </w:rPr>
      </w:pPr>
      <w:r w:rsidRPr="00266175">
        <w:rPr>
          <w:bCs/>
          <w:lang w:val="ru-RU"/>
        </w:rPr>
        <w:t xml:space="preserve">Відділення №7 </w:t>
      </w:r>
      <w:r w:rsidRPr="00266175">
        <w:t xml:space="preserve">Повного  товариства </w:t>
      </w:r>
      <w:r w:rsidRPr="00266175">
        <w:rPr>
          <w:bCs/>
        </w:rPr>
        <w:t>«Ломбард Еней Фінанс і Компанія»</w:t>
      </w:r>
      <w:r w:rsidRPr="00266175">
        <w:rPr>
          <w:bCs/>
          <w:lang w:val="ru-RU"/>
        </w:rPr>
        <w:t>;</w:t>
      </w:r>
      <w:r w:rsidRPr="00266175">
        <w:rPr>
          <w:bCs/>
        </w:rPr>
        <w:t xml:space="preserve">  </w:t>
      </w:r>
    </w:p>
    <w:p w:rsidR="00323059" w:rsidRPr="00266175" w:rsidRDefault="00323059" w:rsidP="00392B75">
      <w:pPr>
        <w:pStyle w:val="34"/>
        <w:spacing w:line="276" w:lineRule="auto"/>
        <w:ind w:left="0" w:firstLine="567"/>
        <w:jc w:val="both"/>
        <w:rPr>
          <w:bCs/>
          <w:lang w:val="ru-RU"/>
        </w:rPr>
      </w:pPr>
      <w:r w:rsidRPr="00266175">
        <w:rPr>
          <w:bCs/>
          <w:lang w:val="ru-RU"/>
        </w:rPr>
        <w:t xml:space="preserve">Відділення №8 </w:t>
      </w:r>
      <w:r w:rsidRPr="00266175">
        <w:t xml:space="preserve">Повного  товариства </w:t>
      </w:r>
      <w:r w:rsidRPr="00266175">
        <w:rPr>
          <w:bCs/>
        </w:rPr>
        <w:t>«Ломбард Еней Фінанс і Компанія»</w:t>
      </w:r>
      <w:r w:rsidRPr="00266175">
        <w:rPr>
          <w:bCs/>
          <w:lang w:val="ru-RU"/>
        </w:rPr>
        <w:t>;</w:t>
      </w:r>
      <w:r w:rsidRPr="00266175">
        <w:rPr>
          <w:bCs/>
        </w:rPr>
        <w:t xml:space="preserve">  </w:t>
      </w:r>
    </w:p>
    <w:p w:rsidR="00323059" w:rsidRPr="00266175" w:rsidRDefault="00323059" w:rsidP="00392B75">
      <w:pPr>
        <w:pStyle w:val="34"/>
        <w:spacing w:line="276" w:lineRule="auto"/>
        <w:ind w:left="0" w:firstLine="567"/>
        <w:jc w:val="both"/>
        <w:rPr>
          <w:bCs/>
          <w:lang w:val="ru-RU"/>
        </w:rPr>
      </w:pPr>
      <w:r w:rsidRPr="00266175">
        <w:rPr>
          <w:bCs/>
          <w:lang w:val="ru-RU"/>
        </w:rPr>
        <w:t xml:space="preserve">Відділення №9 </w:t>
      </w:r>
      <w:r w:rsidRPr="00266175">
        <w:t xml:space="preserve">Повного  товариства </w:t>
      </w:r>
      <w:r w:rsidRPr="00266175">
        <w:rPr>
          <w:bCs/>
        </w:rPr>
        <w:t>«Ломбард Еней Фінанс і Компанія»</w:t>
      </w:r>
      <w:r w:rsidRPr="00266175">
        <w:rPr>
          <w:bCs/>
          <w:lang w:val="ru-RU"/>
        </w:rPr>
        <w:t>;</w:t>
      </w:r>
      <w:r w:rsidRPr="00266175">
        <w:rPr>
          <w:bCs/>
        </w:rPr>
        <w:t xml:space="preserve">  </w:t>
      </w:r>
    </w:p>
    <w:p w:rsidR="00323059" w:rsidRPr="00266175" w:rsidRDefault="00323059" w:rsidP="00392B75">
      <w:pPr>
        <w:pStyle w:val="34"/>
        <w:spacing w:line="276" w:lineRule="auto"/>
        <w:ind w:left="0" w:firstLine="567"/>
        <w:jc w:val="both"/>
        <w:rPr>
          <w:bCs/>
          <w:lang w:val="ru-RU"/>
        </w:rPr>
      </w:pPr>
      <w:r w:rsidRPr="00266175">
        <w:rPr>
          <w:bCs/>
          <w:lang w:val="ru-RU"/>
        </w:rPr>
        <w:t xml:space="preserve">Відділення №10 </w:t>
      </w:r>
      <w:r w:rsidRPr="00266175">
        <w:t xml:space="preserve">Повного  товариства </w:t>
      </w:r>
      <w:r w:rsidRPr="00266175">
        <w:rPr>
          <w:bCs/>
        </w:rPr>
        <w:t>«Ломбард Еней Фінанс і Компанія»</w:t>
      </w:r>
      <w:r w:rsidRPr="00266175">
        <w:rPr>
          <w:bCs/>
          <w:lang w:val="ru-RU"/>
        </w:rPr>
        <w:t>;</w:t>
      </w:r>
      <w:r w:rsidRPr="00266175">
        <w:rPr>
          <w:bCs/>
        </w:rPr>
        <w:t xml:space="preserve">  </w:t>
      </w:r>
    </w:p>
    <w:p w:rsidR="00323059" w:rsidRPr="00266175" w:rsidRDefault="00323059" w:rsidP="00392B75">
      <w:pPr>
        <w:pStyle w:val="34"/>
        <w:spacing w:line="276" w:lineRule="auto"/>
        <w:ind w:left="0" w:firstLine="567"/>
        <w:jc w:val="both"/>
        <w:rPr>
          <w:bCs/>
          <w:lang w:val="ru-RU"/>
        </w:rPr>
      </w:pPr>
      <w:r w:rsidRPr="00266175">
        <w:rPr>
          <w:bCs/>
          <w:lang w:val="ru-RU"/>
        </w:rPr>
        <w:t xml:space="preserve">Відділення №11 </w:t>
      </w:r>
      <w:r w:rsidRPr="00266175">
        <w:t xml:space="preserve">Повного  товариства </w:t>
      </w:r>
      <w:r w:rsidRPr="00266175">
        <w:rPr>
          <w:bCs/>
        </w:rPr>
        <w:t>«Ломбард Еней Фінанс і Компанія»</w:t>
      </w:r>
      <w:r w:rsidRPr="00266175">
        <w:rPr>
          <w:bCs/>
          <w:lang w:val="ru-RU"/>
        </w:rPr>
        <w:t>.</w:t>
      </w:r>
    </w:p>
    <w:p w:rsidR="008F2D41" w:rsidRPr="00266175" w:rsidRDefault="008F2D41" w:rsidP="00392B75">
      <w:pPr>
        <w:pStyle w:val="34"/>
        <w:spacing w:line="276" w:lineRule="auto"/>
        <w:ind w:left="0" w:firstLine="360"/>
        <w:jc w:val="both"/>
      </w:pPr>
      <w:r w:rsidRPr="00266175">
        <w:t>Предметом діяльності Товариства є здійснення виключного виду діяльності - ломбардної діяльності шляхом надання на власний ризик фінансових кредитів фізичним особам за рахунок власних або залучених коштів під заставу майна (на умовах строковості, повернення, платності і обов’язкового забезпечення фінансових зобов’язань) та надання супутніх послуг, які є передумовою  або  умовою  надання фінансових  кредитів.</w:t>
      </w:r>
    </w:p>
    <w:p w:rsidR="00424E52" w:rsidRPr="00266175" w:rsidRDefault="00424E52" w:rsidP="004C6C87">
      <w:pPr>
        <w:pStyle w:val="34"/>
        <w:spacing w:line="276" w:lineRule="auto"/>
        <w:ind w:left="0" w:firstLine="567"/>
        <w:jc w:val="both"/>
      </w:pPr>
      <w:r w:rsidRPr="00266175">
        <w:t>Господарською діяльністю Товариства є ведення діяльності, яка забезпечує фінансово-економічну та господарську основу здійснення фінансових  послуг і  супутніх  до них, а також забезпечує матеріально-технічну базу Товариства.</w:t>
      </w:r>
    </w:p>
    <w:p w:rsidR="005D0C2C" w:rsidRPr="00F656A5" w:rsidRDefault="005D0C2C" w:rsidP="004C6C87">
      <w:pPr>
        <w:pStyle w:val="34"/>
        <w:spacing w:line="276" w:lineRule="auto"/>
        <w:ind w:left="0" w:firstLine="360"/>
        <w:jc w:val="both"/>
        <w:rPr>
          <w:sz w:val="25"/>
          <w:szCs w:val="25"/>
        </w:rPr>
      </w:pPr>
    </w:p>
    <w:p w:rsidR="005D0C2C" w:rsidRPr="00266175" w:rsidRDefault="005D0C2C" w:rsidP="005D0C2C">
      <w:pPr>
        <w:pStyle w:val="34"/>
        <w:ind w:left="0" w:firstLine="567"/>
        <w:jc w:val="both"/>
        <w:rPr>
          <w:b/>
          <w:i/>
        </w:rPr>
      </w:pPr>
      <w:r w:rsidRPr="00266175">
        <w:rPr>
          <w:b/>
          <w:i/>
        </w:rPr>
        <w:lastRenderedPageBreak/>
        <w:t>Основний вид діяльності Товариства</w:t>
      </w:r>
    </w:p>
    <w:p w:rsidR="005D0C2C" w:rsidRPr="00266175" w:rsidRDefault="005D0C2C" w:rsidP="004C6C87">
      <w:pPr>
        <w:numPr>
          <w:ilvl w:val="0"/>
          <w:numId w:val="17"/>
        </w:numPr>
        <w:tabs>
          <w:tab w:val="left" w:pos="1134"/>
        </w:tabs>
        <w:spacing w:line="276" w:lineRule="auto"/>
        <w:ind w:left="0" w:firstLine="567"/>
        <w:jc w:val="both"/>
        <w:rPr>
          <w:lang w:val="uk-UA"/>
        </w:rPr>
      </w:pPr>
      <w:r w:rsidRPr="00266175">
        <w:rPr>
          <w:lang w:val="uk-UA"/>
        </w:rPr>
        <w:t xml:space="preserve">64.92 – інші  види кредитування  </w:t>
      </w:r>
    </w:p>
    <w:p w:rsidR="00CC4110"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t xml:space="preserve">У звітному році Товариство </w:t>
      </w:r>
      <w:r w:rsidR="00464400" w:rsidRPr="00266175">
        <w:rPr>
          <w:lang w:val="uk-UA"/>
        </w:rPr>
        <w:t xml:space="preserve">надавало </w:t>
      </w:r>
      <w:r w:rsidR="006B24BE" w:rsidRPr="00266175">
        <w:rPr>
          <w:lang w:val="uk-UA"/>
        </w:rPr>
        <w:t>фінансові кредити власними коштами під заставу майна фізичним особам</w:t>
      </w:r>
      <w:r w:rsidRPr="00266175">
        <w:rPr>
          <w:lang w:val="uk-UA"/>
        </w:rPr>
        <w:t>.</w:t>
      </w:r>
    </w:p>
    <w:p w:rsidR="00316F48"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t>Товариство має ліцензі</w:t>
      </w:r>
      <w:r w:rsidR="00BF5A25" w:rsidRPr="00266175">
        <w:rPr>
          <w:lang w:val="uk-UA"/>
        </w:rPr>
        <w:t>ю</w:t>
      </w:r>
      <w:r w:rsidR="00316F48" w:rsidRPr="00266175">
        <w:rPr>
          <w:lang w:val="uk-UA"/>
        </w:rPr>
        <w:t>:</w:t>
      </w:r>
    </w:p>
    <w:p w:rsidR="0023583F" w:rsidRPr="00266175" w:rsidRDefault="00316F48" w:rsidP="004C6C87">
      <w:pPr>
        <w:shd w:val="clear" w:color="auto" w:fill="FFFFFF"/>
        <w:autoSpaceDE w:val="0"/>
        <w:autoSpaceDN w:val="0"/>
        <w:adjustRightInd w:val="0"/>
        <w:spacing w:after="60" w:line="276" w:lineRule="auto"/>
        <w:ind w:firstLine="397"/>
        <w:jc w:val="both"/>
        <w:rPr>
          <w:lang w:val="uk-UA"/>
        </w:rPr>
      </w:pPr>
      <w:r w:rsidRPr="00266175">
        <w:rPr>
          <w:lang w:val="uk-UA"/>
        </w:rPr>
        <w:t>-</w:t>
      </w:r>
      <w:r w:rsidR="00CA3FC2" w:rsidRPr="00266175">
        <w:rPr>
          <w:lang w:val="uk-UA"/>
        </w:rPr>
        <w:t xml:space="preserve"> на провадження господарської діяльності з надання фінансових послуг (крім професійної діяльності на ринку цінних паперів), а саме на надання коштів у позику, в тому числі і на умовах фінансового кредиту</w:t>
      </w:r>
      <w:r w:rsidR="00BF5A25" w:rsidRPr="00266175">
        <w:rPr>
          <w:lang w:val="uk-UA"/>
        </w:rPr>
        <w:t>.</w:t>
      </w:r>
      <w:r w:rsidR="00CA3FC2" w:rsidRPr="00266175">
        <w:rPr>
          <w:lang w:val="uk-UA"/>
        </w:rPr>
        <w:t xml:space="preserve"> </w:t>
      </w:r>
      <w:r w:rsidR="00BF5A25" w:rsidRPr="00266175">
        <w:rPr>
          <w:lang w:val="uk-UA"/>
        </w:rPr>
        <w:t>Ліцензія в</w:t>
      </w:r>
      <w:r w:rsidR="00CC4110" w:rsidRPr="00266175">
        <w:rPr>
          <w:lang w:val="uk-UA"/>
        </w:rPr>
        <w:t xml:space="preserve">идана </w:t>
      </w:r>
      <w:r w:rsidR="00CA3FC2" w:rsidRPr="00266175">
        <w:rPr>
          <w:lang w:val="uk-UA"/>
        </w:rPr>
        <w:t xml:space="preserve">розпорядженням Нацкомфінпослуг від </w:t>
      </w:r>
      <w:r w:rsidR="0023583F" w:rsidRPr="00266175">
        <w:rPr>
          <w:lang w:val="uk-UA"/>
        </w:rPr>
        <w:t>2</w:t>
      </w:r>
      <w:r w:rsidR="00CC4110" w:rsidRPr="00266175">
        <w:rPr>
          <w:lang w:val="uk-UA"/>
        </w:rPr>
        <w:t>1.</w:t>
      </w:r>
      <w:r w:rsidR="0023583F" w:rsidRPr="00266175">
        <w:rPr>
          <w:lang w:val="uk-UA"/>
        </w:rPr>
        <w:t>11</w:t>
      </w:r>
      <w:r w:rsidR="00CC4110" w:rsidRPr="00266175">
        <w:rPr>
          <w:lang w:val="uk-UA"/>
        </w:rPr>
        <w:t>.20</w:t>
      </w:r>
      <w:r w:rsidR="0023583F" w:rsidRPr="00266175">
        <w:rPr>
          <w:lang w:val="uk-UA"/>
        </w:rPr>
        <w:t>17</w:t>
      </w:r>
      <w:r w:rsidR="00CC4110" w:rsidRPr="00266175">
        <w:rPr>
          <w:lang w:val="uk-UA"/>
        </w:rPr>
        <w:t xml:space="preserve"> року</w:t>
      </w:r>
      <w:r w:rsidR="00CA3FC2" w:rsidRPr="00266175">
        <w:rPr>
          <w:lang w:val="uk-UA"/>
        </w:rPr>
        <w:t xml:space="preserve"> №4308</w:t>
      </w:r>
      <w:r w:rsidR="00C53EB4" w:rsidRPr="00266175">
        <w:rPr>
          <w:lang w:val="uk-UA"/>
        </w:rPr>
        <w:t>.</w:t>
      </w:r>
      <w:r w:rsidR="00CC4110" w:rsidRPr="00266175">
        <w:rPr>
          <w:lang w:val="uk-UA"/>
        </w:rPr>
        <w:t xml:space="preserve"> </w:t>
      </w:r>
      <w:r w:rsidRPr="00266175">
        <w:rPr>
          <w:lang w:val="uk-UA"/>
        </w:rPr>
        <w:t>Термін</w:t>
      </w:r>
      <w:r w:rsidR="00CC4110" w:rsidRPr="00266175">
        <w:rPr>
          <w:lang w:val="uk-UA"/>
        </w:rPr>
        <w:t xml:space="preserve"> дії ліцензії з </w:t>
      </w:r>
      <w:r w:rsidR="00CA3FC2" w:rsidRPr="00266175">
        <w:rPr>
          <w:lang w:val="uk-UA"/>
        </w:rPr>
        <w:t>21</w:t>
      </w:r>
      <w:r w:rsidR="00CC4110" w:rsidRPr="00266175">
        <w:rPr>
          <w:lang w:val="uk-UA"/>
        </w:rPr>
        <w:t>.</w:t>
      </w:r>
      <w:r w:rsidR="00CA3FC2" w:rsidRPr="00266175">
        <w:rPr>
          <w:lang w:val="uk-UA"/>
        </w:rPr>
        <w:t>1</w:t>
      </w:r>
      <w:r w:rsidR="00CC4110" w:rsidRPr="00266175">
        <w:rPr>
          <w:lang w:val="uk-UA"/>
        </w:rPr>
        <w:t>1.20</w:t>
      </w:r>
      <w:r w:rsidR="00CA3FC2" w:rsidRPr="00266175">
        <w:rPr>
          <w:lang w:val="uk-UA"/>
        </w:rPr>
        <w:t>17</w:t>
      </w:r>
      <w:r w:rsidR="00CC4110" w:rsidRPr="00266175">
        <w:rPr>
          <w:lang w:val="uk-UA"/>
        </w:rPr>
        <w:t xml:space="preserve"> року</w:t>
      </w:r>
      <w:r w:rsidRPr="00266175">
        <w:rPr>
          <w:lang w:val="uk-UA"/>
        </w:rPr>
        <w:t>,</w:t>
      </w:r>
      <w:r w:rsidR="00C53EB4" w:rsidRPr="00266175">
        <w:rPr>
          <w:lang w:val="uk-UA"/>
        </w:rPr>
        <w:t xml:space="preserve"> безстроково</w:t>
      </w:r>
      <w:r w:rsidR="0023583F" w:rsidRPr="00266175">
        <w:rPr>
          <w:lang w:val="uk-UA"/>
        </w:rPr>
        <w:t>.</w:t>
      </w:r>
    </w:p>
    <w:p w:rsidR="00CC4110" w:rsidRPr="00266175" w:rsidRDefault="00CC4110" w:rsidP="004C6C87">
      <w:pPr>
        <w:shd w:val="clear" w:color="auto" w:fill="FFFFFF"/>
        <w:tabs>
          <w:tab w:val="left" w:pos="993"/>
        </w:tabs>
        <w:autoSpaceDE w:val="0"/>
        <w:autoSpaceDN w:val="0"/>
        <w:adjustRightInd w:val="0"/>
        <w:spacing w:before="120" w:after="60" w:line="276" w:lineRule="auto"/>
        <w:ind w:firstLine="567"/>
        <w:jc w:val="both"/>
        <w:rPr>
          <w:lang w:val="uk-UA"/>
        </w:rPr>
      </w:pPr>
      <w:r w:rsidRPr="00266175">
        <w:rPr>
          <w:lang w:val="uk-UA"/>
        </w:rPr>
        <w:t>Кількість працівників станом на 31 грудня 201</w:t>
      </w:r>
      <w:r w:rsidR="006F4C26" w:rsidRPr="00266175">
        <w:rPr>
          <w:lang w:val="uk-UA"/>
        </w:rPr>
        <w:t>7</w:t>
      </w:r>
      <w:r w:rsidRPr="00266175">
        <w:rPr>
          <w:lang w:val="uk-UA"/>
        </w:rPr>
        <w:t xml:space="preserve"> р. та 31 грудня 201</w:t>
      </w:r>
      <w:r w:rsidR="006F4C26" w:rsidRPr="00266175">
        <w:rPr>
          <w:lang w:val="uk-UA"/>
        </w:rPr>
        <w:t>6</w:t>
      </w:r>
      <w:r w:rsidRPr="00266175">
        <w:rPr>
          <w:lang w:val="uk-UA"/>
        </w:rPr>
        <w:t xml:space="preserve"> р. складала </w:t>
      </w:r>
      <w:r w:rsidR="006F4C26" w:rsidRPr="00266175">
        <w:rPr>
          <w:lang w:val="uk-UA"/>
        </w:rPr>
        <w:t>1</w:t>
      </w:r>
      <w:r w:rsidRPr="00266175">
        <w:rPr>
          <w:lang w:val="uk-UA"/>
        </w:rPr>
        <w:t xml:space="preserve">5 та </w:t>
      </w:r>
      <w:r w:rsidR="006F4C26" w:rsidRPr="00266175">
        <w:rPr>
          <w:lang w:val="uk-UA"/>
        </w:rPr>
        <w:t>14</w:t>
      </w:r>
      <w:r w:rsidR="00BF5A25" w:rsidRPr="00266175">
        <w:rPr>
          <w:lang w:val="uk-UA"/>
        </w:rPr>
        <w:t xml:space="preserve"> осіб </w:t>
      </w:r>
      <w:r w:rsidRPr="00266175">
        <w:rPr>
          <w:lang w:val="uk-UA"/>
        </w:rPr>
        <w:t xml:space="preserve"> відповідно.</w:t>
      </w:r>
    </w:p>
    <w:p w:rsidR="00CC4110" w:rsidRPr="00266175" w:rsidRDefault="00CC4110" w:rsidP="004C6C87">
      <w:pPr>
        <w:shd w:val="clear" w:color="auto" w:fill="FFFFFF"/>
        <w:autoSpaceDE w:val="0"/>
        <w:autoSpaceDN w:val="0"/>
        <w:adjustRightInd w:val="0"/>
        <w:spacing w:after="120" w:line="276" w:lineRule="auto"/>
        <w:ind w:firstLine="397"/>
        <w:jc w:val="both"/>
        <w:rPr>
          <w:lang w:val="uk-UA"/>
        </w:rPr>
      </w:pPr>
      <w:r w:rsidRPr="00266175">
        <w:rPr>
          <w:lang w:val="uk-UA"/>
        </w:rPr>
        <w:t>Станом на 31 грудня 201</w:t>
      </w:r>
      <w:r w:rsidR="006F4C26" w:rsidRPr="00266175">
        <w:rPr>
          <w:lang w:val="uk-UA"/>
        </w:rPr>
        <w:t>7</w:t>
      </w:r>
      <w:r w:rsidRPr="00266175">
        <w:rPr>
          <w:lang w:val="uk-UA"/>
        </w:rPr>
        <w:t xml:space="preserve"> р. та 31 грудня 201</w:t>
      </w:r>
      <w:r w:rsidR="006F4C26" w:rsidRPr="00266175">
        <w:rPr>
          <w:lang w:val="uk-UA"/>
        </w:rPr>
        <w:t>6</w:t>
      </w:r>
      <w:r w:rsidRPr="00266175">
        <w:rPr>
          <w:lang w:val="uk-UA"/>
        </w:rPr>
        <w:t xml:space="preserve"> р. учасниками Товариства були:</w:t>
      </w:r>
    </w:p>
    <w:tbl>
      <w:tblPr>
        <w:tblW w:w="9360" w:type="dxa"/>
        <w:tblInd w:w="40" w:type="dxa"/>
        <w:tblLayout w:type="fixed"/>
        <w:tblCellMar>
          <w:left w:w="40" w:type="dxa"/>
          <w:right w:w="40" w:type="dxa"/>
        </w:tblCellMar>
        <w:tblLook w:val="0000"/>
      </w:tblPr>
      <w:tblGrid>
        <w:gridCol w:w="6840"/>
        <w:gridCol w:w="1260"/>
        <w:gridCol w:w="1260"/>
      </w:tblGrid>
      <w:tr w:rsidR="00CC4110" w:rsidRPr="00266175">
        <w:tblPrEx>
          <w:tblCellMar>
            <w:top w:w="0" w:type="dxa"/>
            <w:bottom w:w="0" w:type="dxa"/>
          </w:tblCellMar>
        </w:tblPrEx>
        <w:trPr>
          <w:trHeight w:hRule="exact" w:val="336"/>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pPr>
            <w:r w:rsidRPr="00266175">
              <w:rPr>
                <w:b/>
                <w:bCs/>
                <w:lang w:val="uk-UA"/>
              </w:rPr>
              <w:t>Учасники товариства: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jc w:val="center"/>
            </w:pPr>
            <w:r w:rsidRPr="00266175">
              <w:rPr>
                <w:b/>
                <w:bCs/>
                <w:spacing w:val="-2"/>
                <w:lang w:val="uk-UA"/>
              </w:rPr>
              <w:t>31.12.201</w:t>
            </w:r>
            <w:r w:rsidR="006F4C26" w:rsidRPr="00266175">
              <w:rPr>
                <w:b/>
                <w:bCs/>
                <w:spacing w:val="-2"/>
                <w:lang w:val="uk-UA"/>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jc w:val="center"/>
            </w:pPr>
            <w:r w:rsidRPr="00266175">
              <w:rPr>
                <w:b/>
                <w:bCs/>
                <w:spacing w:val="-2"/>
                <w:lang w:val="uk-UA"/>
              </w:rPr>
              <w:t>31.12.201</w:t>
            </w:r>
            <w:r w:rsidR="006F4C26" w:rsidRPr="00266175">
              <w:rPr>
                <w:b/>
                <w:bCs/>
                <w:spacing w:val="-2"/>
                <w:lang w:val="uk-UA"/>
              </w:rPr>
              <w:t>6</w:t>
            </w:r>
          </w:p>
        </w:tc>
      </w:tr>
      <w:tr w:rsidR="00CC4110" w:rsidRPr="00266175">
        <w:tblPrEx>
          <w:tblCellMar>
            <w:top w:w="0" w:type="dxa"/>
            <w:bottom w:w="0" w:type="dxa"/>
          </w:tblCellMar>
        </w:tblPrEx>
        <w:trPr>
          <w:trHeight w:hRule="exact" w:val="317"/>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jc w:val="center"/>
            </w:pPr>
            <w:r w:rsidRPr="00266175">
              <w:rPr>
                <w:b/>
                <w:bCs/>
                <w:lang w:val="uk-UA"/>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jc w:val="center"/>
            </w:pPr>
            <w:r w:rsidRPr="00266175">
              <w:rPr>
                <w:b/>
                <w:bCs/>
                <w:lang w:val="uk-UA"/>
              </w:rPr>
              <w:t>%</w:t>
            </w:r>
          </w:p>
        </w:tc>
      </w:tr>
      <w:tr w:rsidR="00CC4110" w:rsidRPr="00266175">
        <w:tblPrEx>
          <w:tblCellMar>
            <w:top w:w="0" w:type="dxa"/>
            <w:bottom w:w="0" w:type="dxa"/>
          </w:tblCellMar>
        </w:tblPrEx>
        <w:trPr>
          <w:trHeight w:hRule="exact" w:val="486"/>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207DE3" w:rsidP="00F02B5D">
            <w:pPr>
              <w:shd w:val="clear" w:color="auto" w:fill="FFFFFF"/>
              <w:rPr>
                <w:lang w:val="uk-UA"/>
              </w:rPr>
            </w:pPr>
            <w:r w:rsidRPr="00266175">
              <w:rPr>
                <w:lang w:val="uk-UA"/>
              </w:rPr>
              <w:t xml:space="preserve">Товариство з обмеженою відповідальністю „ЕНЕЙ ФІНАНС”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jc w:val="center"/>
            </w:pPr>
            <w:r w:rsidRPr="00266175">
              <w:rPr>
                <w:lang w:val="uk-UA"/>
              </w:rPr>
              <w:t>5</w:t>
            </w:r>
            <w:r w:rsidR="00207DE3" w:rsidRPr="00266175">
              <w:rPr>
                <w:lang w:val="uk-UA"/>
              </w:rPr>
              <w:t>0</w:t>
            </w:r>
            <w:r w:rsidRPr="00266175">
              <w:rPr>
                <w:lang w:val="uk-UA"/>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207DE3" w:rsidP="00F02B5D">
            <w:pPr>
              <w:shd w:val="clear" w:color="auto" w:fill="FFFFFF"/>
              <w:jc w:val="center"/>
            </w:pPr>
            <w:r w:rsidRPr="00266175">
              <w:rPr>
                <w:lang w:val="uk-UA"/>
              </w:rPr>
              <w:t>50</w:t>
            </w:r>
            <w:r w:rsidR="00CC4110" w:rsidRPr="00266175">
              <w:rPr>
                <w:lang w:val="uk-UA"/>
              </w:rPr>
              <w:t>,</w:t>
            </w:r>
            <w:r w:rsidRPr="00266175">
              <w:rPr>
                <w:lang w:val="uk-UA"/>
              </w:rPr>
              <w:t>0</w:t>
            </w:r>
          </w:p>
        </w:tc>
      </w:tr>
      <w:tr w:rsidR="00CC4110" w:rsidRPr="00266175">
        <w:tblPrEx>
          <w:tblCellMar>
            <w:top w:w="0" w:type="dxa"/>
            <w:bottom w:w="0" w:type="dxa"/>
          </w:tblCellMar>
        </w:tblPrEx>
        <w:trPr>
          <w:trHeight w:hRule="exact" w:val="356"/>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207DE3" w:rsidP="00F02B5D">
            <w:pPr>
              <w:shd w:val="clear" w:color="auto" w:fill="FFFFFF"/>
              <w:rPr>
                <w:lang w:val="uk-UA"/>
              </w:rPr>
            </w:pPr>
            <w:r w:rsidRPr="00266175">
              <w:rPr>
                <w:lang w:val="uk-UA"/>
              </w:rPr>
              <w:t>Товариство з обмеженою відповідальністю „ДОВІРА-КРЕМІНЬ”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207DE3" w:rsidP="00F02B5D">
            <w:pPr>
              <w:shd w:val="clear" w:color="auto" w:fill="FFFFFF"/>
              <w:jc w:val="center"/>
            </w:pPr>
            <w:r w:rsidRPr="00266175">
              <w:rPr>
                <w:lang w:val="uk-UA"/>
              </w:rPr>
              <w:t>50</w:t>
            </w:r>
            <w:r w:rsidR="00CC4110" w:rsidRPr="00266175">
              <w:rPr>
                <w:lang w:val="uk-UA"/>
              </w:rPr>
              <w:t>,</w:t>
            </w:r>
            <w:r w:rsidRPr="00266175">
              <w:rPr>
                <w:lang w:val="uk-UA"/>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207DE3" w:rsidP="00F02B5D">
            <w:pPr>
              <w:shd w:val="clear" w:color="auto" w:fill="FFFFFF"/>
              <w:jc w:val="center"/>
            </w:pPr>
            <w:r w:rsidRPr="00266175">
              <w:rPr>
                <w:lang w:val="uk-UA"/>
              </w:rPr>
              <w:t>50</w:t>
            </w:r>
            <w:r w:rsidR="00CC4110" w:rsidRPr="00266175">
              <w:rPr>
                <w:lang w:val="uk-UA"/>
              </w:rPr>
              <w:t>,</w:t>
            </w:r>
            <w:r w:rsidRPr="00266175">
              <w:rPr>
                <w:lang w:val="uk-UA"/>
              </w:rPr>
              <w:t>0</w:t>
            </w:r>
          </w:p>
        </w:tc>
      </w:tr>
      <w:tr w:rsidR="00CC4110" w:rsidRPr="00266175">
        <w:tblPrEx>
          <w:tblCellMar>
            <w:top w:w="0" w:type="dxa"/>
            <w:bottom w:w="0" w:type="dxa"/>
          </w:tblCellMar>
        </w:tblPrEx>
        <w:trPr>
          <w:trHeight w:hRule="exact" w:val="322"/>
        </w:trPr>
        <w:tc>
          <w:tcPr>
            <w:tcW w:w="684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pPr>
            <w:r w:rsidRPr="00266175">
              <w:rPr>
                <w:b/>
                <w:bCs/>
                <w:lang w:val="uk-UA"/>
              </w:rPr>
              <w:t>Всього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jc w:val="center"/>
            </w:pPr>
            <w:r w:rsidRPr="00266175">
              <w:rPr>
                <w:b/>
                <w:bCs/>
                <w:lang w:val="uk-UA"/>
              </w:rPr>
              <w:t>100,0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4110" w:rsidRPr="00266175" w:rsidRDefault="00CC4110" w:rsidP="00F02B5D">
            <w:pPr>
              <w:shd w:val="clear" w:color="auto" w:fill="FFFFFF"/>
              <w:jc w:val="center"/>
            </w:pPr>
            <w:r w:rsidRPr="00266175">
              <w:rPr>
                <w:b/>
                <w:bCs/>
                <w:lang w:val="uk-UA"/>
              </w:rPr>
              <w:t>100,0</w:t>
            </w:r>
          </w:p>
        </w:tc>
      </w:tr>
    </w:tbl>
    <w:p w:rsidR="00CC4110" w:rsidRPr="00266175" w:rsidRDefault="00975F0E" w:rsidP="00CC4110">
      <w:pPr>
        <w:shd w:val="clear" w:color="auto" w:fill="FFFFFF"/>
        <w:spacing w:before="240" w:line="300" w:lineRule="exact"/>
        <w:rPr>
          <w:b/>
          <w:bCs/>
          <w:i/>
          <w:spacing w:val="-2"/>
          <w:lang w:val="uk-UA"/>
        </w:rPr>
      </w:pPr>
      <w:r w:rsidRPr="00266175">
        <w:rPr>
          <w:b/>
          <w:bCs/>
          <w:spacing w:val="-2"/>
          <w:lang w:val="uk-UA"/>
        </w:rPr>
        <w:t xml:space="preserve">Примітка </w:t>
      </w:r>
      <w:r w:rsidR="00CC4110" w:rsidRPr="00266175">
        <w:rPr>
          <w:b/>
          <w:bCs/>
          <w:spacing w:val="-2"/>
          <w:lang w:val="uk-UA"/>
        </w:rPr>
        <w:t xml:space="preserve">2. </w:t>
      </w:r>
      <w:r w:rsidR="00CC4110" w:rsidRPr="00266175">
        <w:rPr>
          <w:b/>
          <w:bCs/>
          <w:i/>
          <w:spacing w:val="-2"/>
          <w:lang w:val="uk-UA"/>
        </w:rPr>
        <w:t>Загальна основа формування фінансової звітності</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 xml:space="preserve">2.1. </w:t>
      </w:r>
      <w:r w:rsidRPr="00266175">
        <w:rPr>
          <w:b/>
          <w:lang w:val="uk-UA"/>
        </w:rPr>
        <w:t>Достовірне подання та відповідність МСФЗ</w:t>
      </w:r>
    </w:p>
    <w:p w:rsidR="00CC4110"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t>Фінансова звітність Товариства є фінансовою звітністю загального призначення, яка сформована з метою достовірно</w:t>
      </w:r>
      <w:r w:rsidR="00DC396A" w:rsidRPr="00266175">
        <w:rPr>
          <w:lang w:val="uk-UA"/>
        </w:rPr>
        <w:t>го</w:t>
      </w:r>
      <w:r w:rsidRPr="00266175">
        <w:rPr>
          <w:lang w:val="uk-UA"/>
        </w:rPr>
        <w:t xml:space="preserve">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CC4110"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t>Концептуальною основою фінансової звітності Товариства за рік, що закінчився 31 грудня 201</w:t>
      </w:r>
      <w:r w:rsidR="00DC396A" w:rsidRPr="00266175">
        <w:rPr>
          <w:lang w:val="uk-UA"/>
        </w:rPr>
        <w:t>7</w:t>
      </w:r>
      <w:r w:rsidRPr="00266175">
        <w:rPr>
          <w:lang w:val="uk-UA"/>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w:t>
      </w:r>
      <w:r w:rsidR="00DC396A" w:rsidRPr="00266175">
        <w:rPr>
          <w:lang w:val="uk-UA"/>
        </w:rPr>
        <w:t>7</w:t>
      </w:r>
      <w:r w:rsidRPr="00266175">
        <w:rPr>
          <w:lang w:val="uk-UA"/>
        </w:rPr>
        <w:t xml:space="preserve"> року, що офіційно оприлюдненні на веб-сайті Міністерства фінансів України.</w:t>
      </w:r>
    </w:p>
    <w:p w:rsidR="00CC4110"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t>Підготовлена Товариством фінансова звітність чітко та без будь-яких застережень відповідає всім вимогам чинних МСФЗ з врахуванням змін, внесен</w:t>
      </w:r>
      <w:r w:rsidR="00DC396A" w:rsidRPr="00266175">
        <w:rPr>
          <w:lang w:val="uk-UA"/>
        </w:rPr>
        <w:t>их РМСБО станом на 01 січня 2017</w:t>
      </w:r>
      <w:r w:rsidRPr="00266175">
        <w:rPr>
          <w:lang w:val="uk-UA"/>
        </w:rPr>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CC4110"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 xml:space="preserve">2.2. </w:t>
      </w:r>
      <w:r w:rsidRPr="00266175">
        <w:rPr>
          <w:b/>
          <w:lang w:val="uk-UA"/>
        </w:rPr>
        <w:t>МСФЗ, які прийняті, але ще не набули чинності</w:t>
      </w:r>
    </w:p>
    <w:p w:rsidR="002067E8" w:rsidRPr="00266175" w:rsidRDefault="002067E8" w:rsidP="004C6C87">
      <w:pPr>
        <w:numPr>
          <w:ilvl w:val="0"/>
          <w:numId w:val="18"/>
        </w:numPr>
        <w:autoSpaceDE w:val="0"/>
        <w:autoSpaceDN w:val="0"/>
        <w:adjustRightInd w:val="0"/>
        <w:spacing w:line="276" w:lineRule="auto"/>
        <w:ind w:left="0" w:firstLine="426"/>
        <w:jc w:val="both"/>
        <w:rPr>
          <w:lang w:val="uk-UA"/>
        </w:rPr>
      </w:pPr>
      <w:r w:rsidRPr="00266175">
        <w:rPr>
          <w:lang w:val="uk-UA"/>
        </w:rPr>
        <w:t xml:space="preserve">При складанні фінансової звітності Товариство застосовувало всі нові і змінені стандарти й інтерпретації, затверджені РМСБО та КМТФЗ, які належать до його операцій і які набули чинності на 31 грудня 2017 року. </w:t>
      </w:r>
    </w:p>
    <w:p w:rsidR="00CC4110"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lastRenderedPageBreak/>
        <w:t>В складі МСФЗ, офіційно наведених на веб-сайті Міністерства фінансів України, оприлюднено такі стандарти як МСФЗ 9 «Фінансові інструменти» та МСФЗ 14</w:t>
      </w:r>
      <w:r w:rsidRPr="00266175">
        <w:rPr>
          <w:color w:val="0000CC"/>
          <w:lang w:val="uk-UA"/>
        </w:rPr>
        <w:t xml:space="preserve"> </w:t>
      </w:r>
      <w:r w:rsidRPr="00266175">
        <w:rPr>
          <w:lang w:val="uk-UA"/>
        </w:rPr>
        <w:t xml:space="preserve">«Відстрочені рахунки тарифного регулювання», які набувають чинності 01 січня 2018 року. </w:t>
      </w:r>
    </w:p>
    <w:p w:rsidR="00CC4110" w:rsidRPr="00266175" w:rsidRDefault="00CC4110" w:rsidP="004C6C87">
      <w:pPr>
        <w:shd w:val="clear" w:color="auto" w:fill="FFFFFF"/>
        <w:autoSpaceDE w:val="0"/>
        <w:autoSpaceDN w:val="0"/>
        <w:adjustRightInd w:val="0"/>
        <w:spacing w:after="60" w:line="276" w:lineRule="auto"/>
        <w:ind w:firstLine="397"/>
        <w:jc w:val="both"/>
        <w:rPr>
          <w:lang w:val="uk-UA"/>
        </w:rPr>
      </w:pPr>
      <w:r w:rsidRPr="00266175">
        <w:rPr>
          <w:lang w:val="uk-UA"/>
        </w:rPr>
        <w:t>За рішенням керівництва Товариство МСФЗ 14 «Відстрочені рахунки тарифного регулювання» до дати набуття чинності не застосовується. Дострокове застосування цього стандарту не вплинуло би на фінансову звітність Товариства за період, що закінчується 31 грудня 201</w:t>
      </w:r>
      <w:r w:rsidR="0084544E" w:rsidRPr="00266175">
        <w:rPr>
          <w:lang w:val="uk-UA"/>
        </w:rPr>
        <w:t>7</w:t>
      </w:r>
      <w:r w:rsidRPr="00266175">
        <w:rPr>
          <w:lang w:val="uk-UA"/>
        </w:rPr>
        <w:t xml:space="preserve"> року, оскільки Товариство не входить в сферу дії цього стандарту.</w:t>
      </w:r>
    </w:p>
    <w:p w:rsidR="00CC4110" w:rsidRPr="00266175" w:rsidRDefault="002067E8" w:rsidP="004C6C87">
      <w:pPr>
        <w:shd w:val="clear" w:color="auto" w:fill="FFFFFF"/>
        <w:autoSpaceDE w:val="0"/>
        <w:autoSpaceDN w:val="0"/>
        <w:adjustRightInd w:val="0"/>
        <w:spacing w:after="60" w:line="276" w:lineRule="auto"/>
        <w:ind w:firstLine="397"/>
        <w:jc w:val="both"/>
        <w:rPr>
          <w:lang w:val="uk-UA"/>
        </w:rPr>
      </w:pPr>
      <w:r w:rsidRPr="00266175">
        <w:rPr>
          <w:lang w:val="uk-UA"/>
        </w:rPr>
        <w:t xml:space="preserve">До набрання чинності МСФЗ 9 «Фінансові інструменти» керівництво Товариства прийняло рішення не застосовувати даний стандарт до фінансових звітів Товариства за період, що закінчується 31 грудня 2017 року. </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2.3. Валюта подання звітності та функціональна валюта, ступінь округлення</w:t>
      </w:r>
    </w:p>
    <w:p w:rsidR="00CC4110" w:rsidRPr="00266175" w:rsidRDefault="00CC4110" w:rsidP="002D3F81">
      <w:pPr>
        <w:shd w:val="clear" w:color="auto" w:fill="FFFFFF"/>
        <w:autoSpaceDE w:val="0"/>
        <w:autoSpaceDN w:val="0"/>
        <w:adjustRightInd w:val="0"/>
        <w:spacing w:before="120" w:after="60" w:line="276" w:lineRule="auto"/>
        <w:ind w:firstLine="397"/>
        <w:jc w:val="both"/>
        <w:rPr>
          <w:lang w:val="uk-UA"/>
        </w:rPr>
      </w:pPr>
      <w:r w:rsidRPr="00266175">
        <w:rPr>
          <w:lang w:val="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2.4. Припущення про безперервність діяльності</w:t>
      </w:r>
    </w:p>
    <w:p w:rsidR="00CC4110" w:rsidRPr="00266175" w:rsidRDefault="00CC4110" w:rsidP="002D3F81">
      <w:pPr>
        <w:shd w:val="clear" w:color="auto" w:fill="FFFFFF"/>
        <w:autoSpaceDE w:val="0"/>
        <w:autoSpaceDN w:val="0"/>
        <w:adjustRightInd w:val="0"/>
        <w:spacing w:before="120" w:after="60" w:line="276" w:lineRule="auto"/>
        <w:ind w:firstLine="340"/>
        <w:jc w:val="both"/>
        <w:rPr>
          <w:lang w:val="uk-UA"/>
        </w:rPr>
      </w:pPr>
      <w:r w:rsidRPr="00266175">
        <w:rPr>
          <w:lang w:val="uk-UA"/>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2.5. Рішення про затвердження фінансової звітності</w:t>
      </w:r>
    </w:p>
    <w:p w:rsidR="00CC4110" w:rsidRPr="00266175" w:rsidRDefault="00CC4110" w:rsidP="00CC4110">
      <w:pPr>
        <w:shd w:val="clear" w:color="auto" w:fill="FFFFFF"/>
        <w:autoSpaceDE w:val="0"/>
        <w:autoSpaceDN w:val="0"/>
        <w:adjustRightInd w:val="0"/>
        <w:spacing w:before="120" w:after="60" w:line="300" w:lineRule="exact"/>
        <w:ind w:firstLine="397"/>
        <w:jc w:val="both"/>
        <w:rPr>
          <w:lang w:val="uk-UA"/>
        </w:rPr>
      </w:pPr>
      <w:r w:rsidRPr="00266175">
        <w:rPr>
          <w:lang w:val="uk-UA"/>
        </w:rPr>
        <w:t xml:space="preserve">Фінансова звітність Товариства затверджена до випуску (з метою оприлюднення) керівником Товариства </w:t>
      </w:r>
      <w:r w:rsidR="006318C8" w:rsidRPr="00266175">
        <w:rPr>
          <w:lang w:val="uk-UA"/>
        </w:rPr>
        <w:t>28</w:t>
      </w:r>
      <w:r w:rsidRPr="00266175">
        <w:rPr>
          <w:lang w:val="uk-UA"/>
        </w:rPr>
        <w:t xml:space="preserve"> </w:t>
      </w:r>
      <w:r w:rsidR="006318C8" w:rsidRPr="00266175">
        <w:rPr>
          <w:lang w:val="uk-UA"/>
        </w:rPr>
        <w:t>лютого</w:t>
      </w:r>
      <w:r w:rsidRPr="00266175">
        <w:rPr>
          <w:lang w:val="uk-UA"/>
        </w:rPr>
        <w:t xml:space="preserve"> 201</w:t>
      </w:r>
      <w:r w:rsidR="006318C8" w:rsidRPr="00266175">
        <w:rPr>
          <w:lang w:val="uk-UA"/>
        </w:rPr>
        <w:t>8</w:t>
      </w:r>
      <w:r w:rsidRPr="00266175">
        <w:rPr>
          <w:lang w:val="uk-UA"/>
        </w:rPr>
        <w:t xml:space="preserve"> року. Ні учасники Товариства, ні інші особи не мають права вносити зміни до цієї фінансової звітності після її затвердження до випуску.</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2.6. Звітний період фінансової звітності</w:t>
      </w:r>
    </w:p>
    <w:p w:rsidR="00CC4110" w:rsidRPr="00266175" w:rsidRDefault="00CC4110" w:rsidP="00CC4110">
      <w:pPr>
        <w:shd w:val="clear" w:color="auto" w:fill="FFFFFF"/>
        <w:autoSpaceDE w:val="0"/>
        <w:autoSpaceDN w:val="0"/>
        <w:adjustRightInd w:val="0"/>
        <w:spacing w:before="120" w:after="60" w:line="300" w:lineRule="exact"/>
        <w:ind w:firstLine="397"/>
        <w:jc w:val="both"/>
        <w:rPr>
          <w:lang w:val="uk-UA"/>
        </w:rPr>
      </w:pPr>
      <w:r w:rsidRPr="00266175">
        <w:rPr>
          <w:lang w:val="uk-UA"/>
        </w:rPr>
        <w:t>Звітним періодом, за який формується фінансова звітність, вважається календарний рік, тобто період з 01 січня по 31 грудня 201</w:t>
      </w:r>
      <w:r w:rsidR="00A06105" w:rsidRPr="00266175">
        <w:rPr>
          <w:lang w:val="uk-UA"/>
        </w:rPr>
        <w:t>7</w:t>
      </w:r>
      <w:r w:rsidRPr="00266175">
        <w:rPr>
          <w:lang w:val="uk-UA"/>
        </w:rPr>
        <w:t xml:space="preserve"> року.</w:t>
      </w:r>
    </w:p>
    <w:p w:rsidR="00CC4110" w:rsidRPr="00266175" w:rsidRDefault="00E24406" w:rsidP="00CC4110">
      <w:pPr>
        <w:shd w:val="clear" w:color="auto" w:fill="FFFFFF"/>
        <w:spacing w:before="240" w:line="300" w:lineRule="exact"/>
        <w:rPr>
          <w:b/>
          <w:bCs/>
          <w:i/>
          <w:spacing w:val="-2"/>
          <w:lang w:val="uk-UA"/>
        </w:rPr>
      </w:pPr>
      <w:r w:rsidRPr="00266175">
        <w:rPr>
          <w:b/>
          <w:bCs/>
          <w:spacing w:val="-2"/>
          <w:lang w:val="uk-UA"/>
        </w:rPr>
        <w:t xml:space="preserve">Примітка </w:t>
      </w:r>
      <w:r w:rsidR="00CC4110" w:rsidRPr="00266175">
        <w:rPr>
          <w:b/>
          <w:bCs/>
          <w:spacing w:val="-2"/>
          <w:lang w:val="uk-UA"/>
        </w:rPr>
        <w:t xml:space="preserve">3. </w:t>
      </w:r>
      <w:r w:rsidR="00CC4110" w:rsidRPr="00266175">
        <w:rPr>
          <w:b/>
          <w:bCs/>
          <w:i/>
          <w:spacing w:val="-2"/>
          <w:lang w:val="uk-UA"/>
        </w:rPr>
        <w:t>Суттєві положення облікової політики</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 xml:space="preserve">3.1. Основа (або основи) оцінки, застосована при складанні фінансової звітності </w:t>
      </w:r>
    </w:p>
    <w:p w:rsidR="00305B92" w:rsidRPr="00266175" w:rsidRDefault="00305B92" w:rsidP="002D3F81">
      <w:pPr>
        <w:spacing w:line="276" w:lineRule="auto"/>
        <w:ind w:firstLine="567"/>
        <w:jc w:val="both"/>
        <w:rPr>
          <w:lang w:val="uk-UA"/>
        </w:rPr>
      </w:pPr>
      <w:r w:rsidRPr="00266175">
        <w:rPr>
          <w:lang w:val="uk-UA"/>
        </w:rPr>
        <w:t>Представлена фінансова звітність Товариства</w:t>
      </w:r>
      <w:r w:rsidRPr="00266175">
        <w:rPr>
          <w:lang w:val="uk-UA" w:eastAsia="uk-UA"/>
        </w:rPr>
        <w:t xml:space="preserve"> </w:t>
      </w:r>
      <w:r w:rsidRPr="00266175">
        <w:rPr>
          <w:lang w:val="uk-UA"/>
        </w:rPr>
        <w:t>є фінансовою звітністю, яка складена на концептуальній основі спеціального призначення, що ґрунтується на застосуванні вимог МСФЗ.</w:t>
      </w:r>
    </w:p>
    <w:p w:rsidR="00305B92" w:rsidRPr="00266175" w:rsidRDefault="00305B92" w:rsidP="002D3F81">
      <w:pPr>
        <w:spacing w:line="276" w:lineRule="auto"/>
        <w:ind w:firstLine="567"/>
        <w:jc w:val="both"/>
        <w:outlineLvl w:val="1"/>
        <w:rPr>
          <w:lang w:val="uk-UA"/>
        </w:rPr>
      </w:pPr>
      <w:r w:rsidRPr="00266175">
        <w:rPr>
          <w:bCs/>
          <w:lang w:val="uk-UA"/>
        </w:rPr>
        <w:t>Фінансова звітність підготовлена та складена у відповідності до Міжнародного стандарту бухгалтерського обліку 1 (МСБО 1) «</w:t>
      </w:r>
      <w:r w:rsidRPr="00266175">
        <w:rPr>
          <w:bCs/>
          <w:iCs/>
          <w:lang w:val="uk-UA"/>
        </w:rPr>
        <w:t>Подання фінансової звітності».</w:t>
      </w:r>
      <w:r w:rsidRPr="00266175">
        <w:rPr>
          <w:lang w:val="uk-UA"/>
        </w:rPr>
        <w:t xml:space="preserve"> Цей стандарт визначає основи подання фінансової звітності загального призначення для забезпечення їхньої зіставності з фінансовою звітністю суб'єкта господарювання за попередні періоди, а також з фінансовою звітністю інших суб'єктів господарювання. Він установлює загальні вимоги щодо подання фінансової звітності, настанови щодо її структури та мінімальні вимоги щодо її змісту.</w:t>
      </w:r>
    </w:p>
    <w:p w:rsidR="00305B92" w:rsidRPr="00266175" w:rsidRDefault="00305B92" w:rsidP="00305B92">
      <w:pPr>
        <w:spacing w:line="276" w:lineRule="auto"/>
        <w:ind w:firstLine="851"/>
        <w:jc w:val="both"/>
      </w:pPr>
      <w:r w:rsidRPr="00266175">
        <w:lastRenderedPageBreak/>
        <w:t>Товариство ве</w:t>
      </w:r>
      <w:r w:rsidRPr="00266175">
        <w:rPr>
          <w:lang w:val="uk-UA"/>
        </w:rPr>
        <w:t xml:space="preserve">де </w:t>
      </w:r>
      <w:r w:rsidRPr="00266175">
        <w:t xml:space="preserve">свій облік та складало фінансову звітність відповідно до вимог МСФЗ. </w:t>
      </w:r>
      <w:r w:rsidRPr="00266175">
        <w:rPr>
          <w:lang w:val="uk-UA"/>
        </w:rPr>
        <w:t>Ф</w:t>
      </w:r>
      <w:r w:rsidRPr="00266175">
        <w:t xml:space="preserve">інансова звітність підготовлена на основі облікових записів відповідно до вимог </w:t>
      </w:r>
      <w:r w:rsidRPr="00266175">
        <w:rPr>
          <w:lang w:val="uk-UA"/>
        </w:rPr>
        <w:t xml:space="preserve">та концептуальної основи </w:t>
      </w:r>
      <w:r w:rsidRPr="00266175">
        <w:t xml:space="preserve"> МСФЗ.</w:t>
      </w:r>
    </w:p>
    <w:p w:rsidR="00CC4110" w:rsidRPr="00266175" w:rsidRDefault="00C11E52" w:rsidP="00305B92">
      <w:pPr>
        <w:shd w:val="clear" w:color="auto" w:fill="FFFFFF"/>
        <w:autoSpaceDE w:val="0"/>
        <w:autoSpaceDN w:val="0"/>
        <w:adjustRightInd w:val="0"/>
        <w:spacing w:after="60" w:line="276" w:lineRule="auto"/>
        <w:ind w:firstLine="397"/>
        <w:jc w:val="both"/>
        <w:rPr>
          <w:lang w:val="uk-UA"/>
        </w:rPr>
      </w:pPr>
      <w:r w:rsidRPr="00266175">
        <w:rPr>
          <w:lang w:val="uk-UA"/>
        </w:rPr>
        <w:t>Ця Ф</w:t>
      </w:r>
      <w:r w:rsidRPr="00266175">
        <w:t xml:space="preserve">інансова звітність підготовлена на основі принципу історичної </w:t>
      </w:r>
      <w:r w:rsidRPr="00266175">
        <w:rPr>
          <w:lang w:val="uk-UA"/>
        </w:rPr>
        <w:t>собівартості</w:t>
      </w:r>
      <w:r w:rsidRPr="00266175">
        <w:t xml:space="preserve"> на підставі дійсних облікових даних </w:t>
      </w:r>
      <w:r w:rsidR="006734F0" w:rsidRPr="00266175">
        <w:rPr>
          <w:lang w:val="uk-UA"/>
        </w:rPr>
        <w:t xml:space="preserve">Товариства </w:t>
      </w:r>
      <w:r w:rsidRPr="00266175">
        <w:t xml:space="preserve"> за 2017 рік. </w:t>
      </w:r>
    </w:p>
    <w:p w:rsidR="00CC4110" w:rsidRPr="00266175" w:rsidRDefault="00CC4110" w:rsidP="00CC4110">
      <w:pPr>
        <w:shd w:val="clear" w:color="auto" w:fill="FFFFFF"/>
        <w:spacing w:before="120" w:after="120" w:line="300" w:lineRule="exact"/>
        <w:rPr>
          <w:b/>
          <w:bCs/>
          <w:spacing w:val="-2"/>
          <w:lang w:val="uk-UA"/>
        </w:rPr>
      </w:pPr>
      <w:r w:rsidRPr="00266175">
        <w:rPr>
          <w:b/>
          <w:bCs/>
          <w:spacing w:val="-2"/>
          <w:lang w:val="uk-UA"/>
        </w:rPr>
        <w:t>3.2. Загальні положення щодо облікових політик</w:t>
      </w:r>
    </w:p>
    <w:p w:rsidR="00CC4110" w:rsidRPr="00266175" w:rsidRDefault="00CC4110" w:rsidP="00CC4110">
      <w:pPr>
        <w:shd w:val="clear" w:color="auto" w:fill="FFFFFF"/>
        <w:spacing w:before="192"/>
        <w:rPr>
          <w:b/>
          <w:bCs/>
          <w:i/>
          <w:spacing w:val="2"/>
          <w:lang w:val="uk-UA"/>
        </w:rPr>
      </w:pPr>
      <w:r w:rsidRPr="00266175">
        <w:rPr>
          <w:b/>
          <w:bCs/>
          <w:i/>
          <w:spacing w:val="2"/>
          <w:lang w:val="uk-UA"/>
        </w:rPr>
        <w:t>3.2.1. Основа формування облікових політик</w:t>
      </w:r>
    </w:p>
    <w:p w:rsidR="00CC4110" w:rsidRPr="00266175" w:rsidRDefault="00CC4110" w:rsidP="002D3F81">
      <w:pPr>
        <w:shd w:val="clear" w:color="auto" w:fill="FFFFFF"/>
        <w:autoSpaceDE w:val="0"/>
        <w:autoSpaceDN w:val="0"/>
        <w:adjustRightInd w:val="0"/>
        <w:spacing w:before="120" w:after="60" w:line="276" w:lineRule="auto"/>
        <w:ind w:firstLine="397"/>
        <w:jc w:val="both"/>
        <w:rPr>
          <w:lang w:val="uk-UA"/>
        </w:rPr>
      </w:pPr>
      <w:r w:rsidRPr="00266175">
        <w:rPr>
          <w:lang w:val="uk-UA"/>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CC4110" w:rsidRPr="00266175" w:rsidRDefault="00CC4110" w:rsidP="002D3F81">
      <w:pPr>
        <w:shd w:val="clear" w:color="auto" w:fill="FFFFFF"/>
        <w:autoSpaceDE w:val="0"/>
        <w:autoSpaceDN w:val="0"/>
        <w:adjustRightInd w:val="0"/>
        <w:spacing w:after="60" w:line="276" w:lineRule="auto"/>
        <w:ind w:firstLine="397"/>
        <w:jc w:val="both"/>
        <w:rPr>
          <w:lang w:val="uk-UA"/>
        </w:rPr>
      </w:pPr>
      <w:r w:rsidRPr="00266175">
        <w:rPr>
          <w:lang w:val="uk-UA"/>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w:t>
      </w:r>
    </w:p>
    <w:p w:rsidR="00CC4110" w:rsidRPr="001015CB" w:rsidRDefault="00CC4110" w:rsidP="00CC4110">
      <w:pPr>
        <w:shd w:val="clear" w:color="auto" w:fill="FFFFFF"/>
        <w:spacing w:before="192"/>
        <w:rPr>
          <w:b/>
          <w:bCs/>
          <w:i/>
          <w:spacing w:val="2"/>
          <w:lang w:val="uk-UA"/>
        </w:rPr>
      </w:pPr>
      <w:r w:rsidRPr="001015CB">
        <w:rPr>
          <w:b/>
          <w:bCs/>
          <w:i/>
          <w:spacing w:val="2"/>
          <w:lang w:val="uk-UA"/>
        </w:rPr>
        <w:t>3.2.2. Інформація про зміни в облікових політиках</w:t>
      </w:r>
    </w:p>
    <w:p w:rsidR="00CC4110" w:rsidRPr="001015CB" w:rsidRDefault="00CC4110" w:rsidP="002D3F81">
      <w:pPr>
        <w:shd w:val="clear" w:color="auto" w:fill="FFFFFF"/>
        <w:autoSpaceDE w:val="0"/>
        <w:autoSpaceDN w:val="0"/>
        <w:adjustRightInd w:val="0"/>
        <w:spacing w:before="120" w:after="60" w:line="276" w:lineRule="auto"/>
        <w:ind w:firstLine="397"/>
        <w:jc w:val="both"/>
        <w:rPr>
          <w:lang w:val="uk-UA"/>
        </w:rPr>
      </w:pPr>
      <w:r w:rsidRPr="001015CB">
        <w:rPr>
          <w:lang w:val="uk-UA"/>
        </w:rPr>
        <w:t>Товариство обирає та застосовує свої облікові політики послідовно для подібних операції, інших поді</w:t>
      </w:r>
      <w:r w:rsidR="00C341DA" w:rsidRPr="001015CB">
        <w:rPr>
          <w:lang w:val="uk-UA"/>
        </w:rPr>
        <w:t>й</w:t>
      </w:r>
      <w:r w:rsidRPr="001015CB">
        <w:rPr>
          <w:lang w:val="uk-UA"/>
        </w:rPr>
        <w:t xml:space="preserve"> або умов, якщо МСФЗ конкретно не вимагає або не дозволяє визначення категорії статей, для яких інші політики можуть бути доречними.</w:t>
      </w:r>
    </w:p>
    <w:p w:rsidR="00CC4110" w:rsidRPr="001015CB" w:rsidRDefault="00CC4110" w:rsidP="002D3F81">
      <w:pPr>
        <w:shd w:val="clear" w:color="auto" w:fill="FFFFFF"/>
        <w:autoSpaceDE w:val="0"/>
        <w:autoSpaceDN w:val="0"/>
        <w:adjustRightInd w:val="0"/>
        <w:spacing w:before="120" w:after="60" w:line="276" w:lineRule="auto"/>
        <w:ind w:firstLine="397"/>
        <w:jc w:val="both"/>
        <w:rPr>
          <w:lang w:val="uk-UA"/>
        </w:rPr>
      </w:pPr>
      <w:r w:rsidRPr="001015CB">
        <w:rPr>
          <w:lang w:val="uk-UA"/>
        </w:rPr>
        <w:t>Товариство не застосовувало зміни в облікових політиках в 201</w:t>
      </w:r>
      <w:r w:rsidR="006D0B06" w:rsidRPr="001015CB">
        <w:rPr>
          <w:lang w:val="uk-UA"/>
        </w:rPr>
        <w:t>7</w:t>
      </w:r>
      <w:r w:rsidRPr="001015CB">
        <w:rPr>
          <w:lang w:val="uk-UA"/>
        </w:rPr>
        <w:t xml:space="preserve"> році порівняно із обліковими політиками, які Товариство використовувало для складання фінансової звітності за період, що закінчився 31 грудня 201</w:t>
      </w:r>
      <w:r w:rsidR="006D0B06" w:rsidRPr="001015CB">
        <w:rPr>
          <w:lang w:val="uk-UA"/>
        </w:rPr>
        <w:t>6</w:t>
      </w:r>
      <w:r w:rsidRPr="001015CB">
        <w:rPr>
          <w:lang w:val="uk-UA"/>
        </w:rPr>
        <w:t xml:space="preserve"> року.</w:t>
      </w:r>
    </w:p>
    <w:p w:rsidR="00CC4110" w:rsidRPr="001015CB" w:rsidRDefault="00CC4110" w:rsidP="00CC4110">
      <w:pPr>
        <w:shd w:val="clear" w:color="auto" w:fill="FFFFFF"/>
        <w:spacing w:before="192"/>
        <w:rPr>
          <w:b/>
          <w:bCs/>
          <w:i/>
          <w:spacing w:val="2"/>
          <w:lang w:val="uk-UA"/>
        </w:rPr>
      </w:pPr>
      <w:r w:rsidRPr="001015CB">
        <w:rPr>
          <w:b/>
          <w:bCs/>
          <w:i/>
          <w:spacing w:val="2"/>
          <w:lang w:val="uk-UA"/>
        </w:rPr>
        <w:t>3.2.3. Форма та назви фінансових звітів</w:t>
      </w:r>
    </w:p>
    <w:p w:rsidR="00CC4110" w:rsidRPr="001015CB" w:rsidRDefault="00CC4110" w:rsidP="00CC4110">
      <w:pPr>
        <w:shd w:val="clear" w:color="auto" w:fill="FFFFFF"/>
        <w:autoSpaceDE w:val="0"/>
        <w:autoSpaceDN w:val="0"/>
        <w:adjustRightInd w:val="0"/>
        <w:spacing w:before="120" w:after="60" w:line="300" w:lineRule="exact"/>
        <w:ind w:firstLine="397"/>
        <w:jc w:val="both"/>
        <w:rPr>
          <w:lang w:val="uk-UA"/>
        </w:rPr>
      </w:pPr>
      <w:r w:rsidRPr="001015CB">
        <w:rPr>
          <w:lang w:val="uk-UA"/>
        </w:rPr>
        <w:t>Перелік та назви форм фінансової звітності Товариства відповідають вимогам, встановленим НП(С)БО 1 «Загальні вимоги до фінансової звітності».</w:t>
      </w:r>
    </w:p>
    <w:p w:rsidR="00CC4110" w:rsidRPr="001015CB" w:rsidRDefault="00CC4110" w:rsidP="00CC4110">
      <w:pPr>
        <w:shd w:val="clear" w:color="auto" w:fill="FFFFFF"/>
        <w:spacing w:before="192"/>
        <w:rPr>
          <w:b/>
          <w:bCs/>
          <w:i/>
          <w:spacing w:val="2"/>
          <w:lang w:val="uk-UA"/>
        </w:rPr>
      </w:pPr>
      <w:r w:rsidRPr="001015CB">
        <w:rPr>
          <w:b/>
          <w:bCs/>
          <w:i/>
          <w:spacing w:val="2"/>
          <w:lang w:val="uk-UA"/>
        </w:rPr>
        <w:t>3.2.4. Методи подання інформації у фінансових звітах</w:t>
      </w:r>
    </w:p>
    <w:p w:rsidR="00CC4110" w:rsidRPr="001015CB" w:rsidRDefault="00CC4110" w:rsidP="002D3F81">
      <w:pPr>
        <w:shd w:val="clear" w:color="auto" w:fill="FFFFFF"/>
        <w:autoSpaceDE w:val="0"/>
        <w:autoSpaceDN w:val="0"/>
        <w:adjustRightInd w:val="0"/>
        <w:spacing w:before="120" w:after="60" w:line="276" w:lineRule="auto"/>
        <w:ind w:firstLine="397"/>
        <w:jc w:val="both"/>
        <w:rPr>
          <w:lang w:val="uk-UA"/>
        </w:rPr>
      </w:pPr>
      <w:r w:rsidRPr="001015CB">
        <w:rPr>
          <w:lang w:val="uk-UA"/>
        </w:rPr>
        <w:t xml:space="preserve">Згідно </w:t>
      </w:r>
      <w:r w:rsidR="009049B7" w:rsidRPr="001015CB">
        <w:rPr>
          <w:lang w:val="uk-UA"/>
        </w:rPr>
        <w:t>НП(С)</w:t>
      </w:r>
      <w:r w:rsidRPr="001015CB">
        <w:rPr>
          <w:lang w:val="uk-UA"/>
        </w:rPr>
        <w:t xml:space="preserve">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CC4110" w:rsidRPr="001015CB" w:rsidRDefault="00CC4110" w:rsidP="00CC4110">
      <w:pPr>
        <w:shd w:val="clear" w:color="auto" w:fill="FFFFFF"/>
        <w:spacing w:before="120" w:after="120" w:line="300" w:lineRule="exact"/>
        <w:rPr>
          <w:b/>
          <w:bCs/>
          <w:spacing w:val="-2"/>
          <w:lang w:val="uk-UA"/>
        </w:rPr>
      </w:pPr>
      <w:r w:rsidRPr="001015CB">
        <w:rPr>
          <w:b/>
          <w:bCs/>
          <w:spacing w:val="-2"/>
          <w:lang w:val="uk-UA"/>
        </w:rPr>
        <w:t>3.3. Облікові політики щодо фінансових інструментів</w:t>
      </w:r>
    </w:p>
    <w:p w:rsidR="00CC4110" w:rsidRPr="001015CB" w:rsidRDefault="00CC4110" w:rsidP="00CC4110">
      <w:pPr>
        <w:shd w:val="clear" w:color="auto" w:fill="FFFFFF"/>
        <w:spacing w:before="192"/>
        <w:rPr>
          <w:b/>
          <w:bCs/>
          <w:i/>
          <w:spacing w:val="2"/>
          <w:lang w:val="uk-UA"/>
        </w:rPr>
      </w:pPr>
      <w:r w:rsidRPr="001015CB">
        <w:rPr>
          <w:b/>
          <w:bCs/>
          <w:i/>
          <w:spacing w:val="2"/>
          <w:lang w:val="uk-UA"/>
        </w:rPr>
        <w:t>3.3.1. Визнання та оцінка фінансових інструментів</w:t>
      </w:r>
    </w:p>
    <w:p w:rsidR="00CC4110" w:rsidRPr="001015CB" w:rsidRDefault="00CC4110" w:rsidP="00CC4110">
      <w:pPr>
        <w:shd w:val="clear" w:color="auto" w:fill="FFFFFF"/>
        <w:autoSpaceDE w:val="0"/>
        <w:autoSpaceDN w:val="0"/>
        <w:adjustRightInd w:val="0"/>
        <w:spacing w:before="120" w:after="60" w:line="300" w:lineRule="exact"/>
        <w:ind w:firstLine="397"/>
        <w:jc w:val="both"/>
        <w:rPr>
          <w:lang w:val="uk-UA"/>
        </w:rPr>
      </w:pPr>
      <w:r w:rsidRPr="001015CB">
        <w:rPr>
          <w:lang w:val="uk-UA"/>
        </w:rPr>
        <w:t>Товариство визнає фінансовий актив або фінансове зобов'язання у балансі, коли і</w:t>
      </w:r>
      <w:r w:rsidRPr="001015CB">
        <w:rPr>
          <w:sz w:val="25"/>
          <w:szCs w:val="25"/>
          <w:lang w:val="uk-UA"/>
        </w:rPr>
        <w:t xml:space="preserve"> </w:t>
      </w:r>
      <w:r w:rsidRPr="001015CB">
        <w:rPr>
          <w:lang w:val="uk-UA"/>
        </w:rPr>
        <w:t xml:space="preserve">тільки коли воно стає стороною контрактних положень щодо фінансового інструмента. </w:t>
      </w:r>
      <w:r w:rsidRPr="001015CB">
        <w:rPr>
          <w:lang w:val="uk-UA"/>
        </w:rPr>
        <w:lastRenderedPageBreak/>
        <w:t>Операції з придбання або продажу фінансових інструментів визнаються із застосуванням обліку за датою розрахунку.</w:t>
      </w:r>
    </w:p>
    <w:p w:rsidR="00CC4110" w:rsidRPr="001015CB" w:rsidRDefault="00CC4110" w:rsidP="00CC4110">
      <w:pPr>
        <w:shd w:val="clear" w:color="auto" w:fill="FFFFFF"/>
        <w:autoSpaceDE w:val="0"/>
        <w:autoSpaceDN w:val="0"/>
        <w:adjustRightInd w:val="0"/>
        <w:spacing w:before="120" w:after="120" w:line="300" w:lineRule="exact"/>
        <w:ind w:firstLine="357"/>
        <w:jc w:val="both"/>
      </w:pPr>
      <w:r w:rsidRPr="001015CB">
        <w:rPr>
          <w:lang w:val="uk-UA"/>
        </w:rPr>
        <w:t>Товариство визнає такі категорії фінансових активів:</w:t>
      </w:r>
    </w:p>
    <w:p w:rsidR="00CC4110" w:rsidRPr="001015CB"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pPr>
      <w:r w:rsidRPr="001015CB">
        <w:rPr>
          <w:lang w:val="uk-UA"/>
        </w:rPr>
        <w:t>фінансові активи</w:t>
      </w:r>
      <w:r w:rsidRPr="001015CB">
        <w:t>,</w:t>
      </w:r>
      <w:r w:rsidRPr="001015CB">
        <w:rPr>
          <w:lang w:val="uk-UA"/>
        </w:rPr>
        <w:t xml:space="preserve"> що оцінюються за справедливою вартістю, з відображенням результату переоцінки у прибутку або збитку;</w:t>
      </w:r>
    </w:p>
    <w:p w:rsidR="00CC4110" w:rsidRPr="001015CB"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sz w:val="25"/>
          <w:szCs w:val="25"/>
        </w:rPr>
      </w:pPr>
      <w:r w:rsidRPr="001015CB">
        <w:rPr>
          <w:lang w:val="uk-UA"/>
        </w:rPr>
        <w:t>фінансові активи</w:t>
      </w:r>
      <w:r w:rsidRPr="001015CB">
        <w:t xml:space="preserve">, </w:t>
      </w:r>
      <w:r w:rsidRPr="001015CB">
        <w:rPr>
          <w:lang w:val="uk-UA"/>
        </w:rPr>
        <w:t>що оцінюються за амортизованою собівартістю</w:t>
      </w:r>
      <w:r w:rsidRPr="001015CB">
        <w:rPr>
          <w:iCs/>
          <w:sz w:val="25"/>
          <w:szCs w:val="25"/>
          <w:lang w:val="uk-UA"/>
        </w:rPr>
        <w:t>.</w:t>
      </w:r>
    </w:p>
    <w:p w:rsidR="00CC4110" w:rsidRPr="001015CB" w:rsidRDefault="00CC4110" w:rsidP="00CC4110">
      <w:pPr>
        <w:shd w:val="clear" w:color="auto" w:fill="FFFFFF"/>
        <w:autoSpaceDE w:val="0"/>
        <w:autoSpaceDN w:val="0"/>
        <w:adjustRightInd w:val="0"/>
        <w:spacing w:before="120" w:after="120" w:line="300" w:lineRule="exact"/>
        <w:ind w:firstLine="357"/>
        <w:jc w:val="both"/>
      </w:pPr>
      <w:r w:rsidRPr="001015CB">
        <w:rPr>
          <w:lang w:val="uk-UA"/>
        </w:rPr>
        <w:t>Товариство визнає такі категорії фінансових зобов'язань:</w:t>
      </w:r>
    </w:p>
    <w:p w:rsidR="00CC4110" w:rsidRPr="001015CB"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1015CB">
        <w:rPr>
          <w:iCs/>
          <w:lang w:val="uk-UA"/>
        </w:rPr>
        <w:t xml:space="preserve">фінансові зобов'язання, оцінені за амортизованою </w:t>
      </w:r>
      <w:r w:rsidRPr="001015CB">
        <w:rPr>
          <w:lang w:val="uk-UA"/>
        </w:rPr>
        <w:t>собівартістю;</w:t>
      </w:r>
    </w:p>
    <w:p w:rsidR="00CC4110" w:rsidRPr="001015CB"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1015CB">
        <w:rPr>
          <w:iCs/>
          <w:lang w:val="uk-UA"/>
        </w:rPr>
        <w:t xml:space="preserve">фінансові зобов'язання, оцінені </w:t>
      </w:r>
      <w:r w:rsidRPr="001015CB">
        <w:rPr>
          <w:lang w:val="uk-UA"/>
        </w:rPr>
        <w:t>за справедливою вартістю, з відображенням результату переоцінки у прибутку або збитку</w:t>
      </w:r>
      <w:r w:rsidRPr="001015CB">
        <w:rPr>
          <w:iCs/>
          <w:lang w:val="uk-UA"/>
        </w:rPr>
        <w:t>.</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Під час первісного визнання фінансового активу або фінансового зобов'язання Товариство оцінює їх за їхньою справедливою вартістю плюс операційні витрати, які безпосередньо належить до придбання або випуску фінансового активу чи фінансового зобов'язання.</w:t>
      </w:r>
    </w:p>
    <w:p w:rsidR="00CC4110" w:rsidRPr="001015CB" w:rsidRDefault="00CC4110" w:rsidP="00CC4110">
      <w:pPr>
        <w:shd w:val="clear" w:color="auto" w:fill="FFFFFF"/>
        <w:spacing w:before="192"/>
        <w:rPr>
          <w:b/>
          <w:bCs/>
          <w:i/>
          <w:spacing w:val="2"/>
          <w:lang w:val="uk-UA"/>
        </w:rPr>
      </w:pPr>
      <w:r w:rsidRPr="001015CB">
        <w:rPr>
          <w:b/>
          <w:bCs/>
          <w:i/>
          <w:spacing w:val="2"/>
          <w:lang w:val="uk-UA"/>
        </w:rPr>
        <w:t>3.3.2. Грошові кошти та їхні еквіваленти</w:t>
      </w:r>
    </w:p>
    <w:p w:rsidR="00CC4110" w:rsidRPr="001015CB" w:rsidRDefault="00CC4110" w:rsidP="002D3F81">
      <w:pPr>
        <w:shd w:val="clear" w:color="auto" w:fill="FFFFFF"/>
        <w:autoSpaceDE w:val="0"/>
        <w:autoSpaceDN w:val="0"/>
        <w:adjustRightInd w:val="0"/>
        <w:spacing w:before="120" w:after="60" w:line="276" w:lineRule="auto"/>
        <w:ind w:firstLine="397"/>
        <w:jc w:val="both"/>
        <w:rPr>
          <w:lang w:val="uk-UA"/>
        </w:rPr>
      </w:pPr>
      <w:r w:rsidRPr="001015CB">
        <w:rPr>
          <w:lang w:val="uk-UA"/>
        </w:rPr>
        <w:t>Грошові кошти складаються з готівки в касі та коштів на поточних рахунках у банках.</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Грошові кошти та їх еквіваленти можуть утримуватися, а операції з ними проводитися в національній валюті та в іноземній валюті.</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Іноземна валюта – це валюта інша, ніж функціональна валюта, яка визначена в п.2.3 цих Приміток.</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Грошові кошти та їх еквіваленти визнаються за умови відповідності критеріям визнання активами.</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CC4110" w:rsidRPr="001015CB" w:rsidRDefault="00CC4110" w:rsidP="00CC4110">
      <w:pPr>
        <w:shd w:val="clear" w:color="auto" w:fill="FFFFFF"/>
        <w:spacing w:before="192"/>
        <w:rPr>
          <w:b/>
          <w:bCs/>
          <w:i/>
          <w:spacing w:val="2"/>
          <w:lang w:val="uk-UA"/>
        </w:rPr>
      </w:pPr>
      <w:r w:rsidRPr="001015CB">
        <w:rPr>
          <w:b/>
          <w:bCs/>
          <w:i/>
          <w:spacing w:val="2"/>
          <w:lang w:val="uk-UA"/>
        </w:rPr>
        <w:t>3.3.3. Дебіторська заборгованість</w:t>
      </w:r>
    </w:p>
    <w:p w:rsidR="00CC4110" w:rsidRPr="001015CB" w:rsidRDefault="00CC4110" w:rsidP="00CC4110">
      <w:pPr>
        <w:shd w:val="clear" w:color="auto" w:fill="FFFFFF"/>
        <w:autoSpaceDE w:val="0"/>
        <w:autoSpaceDN w:val="0"/>
        <w:adjustRightInd w:val="0"/>
        <w:spacing w:before="120" w:after="60" w:line="300" w:lineRule="exact"/>
        <w:ind w:firstLine="397"/>
        <w:jc w:val="both"/>
        <w:rPr>
          <w:lang w:val="uk-UA"/>
        </w:rPr>
      </w:pPr>
      <w:r w:rsidRPr="001015CB">
        <w:rPr>
          <w:lang w:val="uk-UA"/>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lastRenderedPageBreak/>
        <w:t>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w:t>
      </w:r>
      <w:r w:rsidRPr="007C5CA2">
        <w:rPr>
          <w:color w:val="0000CC"/>
          <w:sz w:val="25"/>
          <w:szCs w:val="25"/>
          <w:lang w:val="uk-UA"/>
        </w:rPr>
        <w:t xml:space="preserve"> </w:t>
      </w:r>
      <w:r w:rsidRPr="001015CB">
        <w:rPr>
          <w:lang w:val="uk-UA"/>
        </w:rPr>
        <w:t>відбувається на</w:t>
      </w:r>
      <w:r w:rsidRPr="007C5CA2">
        <w:rPr>
          <w:color w:val="0000CC"/>
          <w:sz w:val="25"/>
          <w:szCs w:val="25"/>
          <w:lang w:val="uk-UA"/>
        </w:rPr>
        <w:t xml:space="preserve"> </w:t>
      </w:r>
      <w:r w:rsidRPr="001015CB">
        <w:rPr>
          <w:lang w:val="uk-UA"/>
        </w:rPr>
        <w:t>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 xml:space="preserve">Дебіторська заборгованість може бути </w:t>
      </w:r>
      <w:r w:rsidR="007C5CA2" w:rsidRPr="001015CB">
        <w:rPr>
          <w:lang w:val="uk-UA"/>
        </w:rPr>
        <w:t>визначена</w:t>
      </w:r>
      <w:r w:rsidRPr="001015CB">
        <w:rPr>
          <w:lang w:val="uk-UA"/>
        </w:rPr>
        <w:t xml:space="preserve">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CC4110" w:rsidRPr="001015CB" w:rsidRDefault="00CC4110" w:rsidP="002D3F81">
      <w:pPr>
        <w:shd w:val="clear" w:color="auto" w:fill="FFFFFF"/>
        <w:autoSpaceDE w:val="0"/>
        <w:autoSpaceDN w:val="0"/>
        <w:adjustRightInd w:val="0"/>
        <w:spacing w:after="60" w:line="276" w:lineRule="auto"/>
        <w:ind w:firstLine="397"/>
        <w:jc w:val="both"/>
        <w:rPr>
          <w:lang w:val="uk-UA"/>
        </w:rPr>
      </w:pPr>
      <w:r w:rsidRPr="001015CB">
        <w:rPr>
          <w:lang w:val="uk-UA"/>
        </w:rPr>
        <w:t>У разі змін справедливої вартості дебіторської заборгованості, що ма</w:t>
      </w:r>
      <w:r w:rsidR="001015CB">
        <w:rPr>
          <w:lang w:val="uk-UA"/>
        </w:rPr>
        <w:t xml:space="preserve">є </w:t>
      </w:r>
      <w:r w:rsidRPr="001015CB">
        <w:rPr>
          <w:lang w:val="uk-UA"/>
        </w:rPr>
        <w:t xml:space="preserve"> місце на звітну дату, такі зміни визнаються у прибутку (збитку) звітного періоду.</w:t>
      </w:r>
    </w:p>
    <w:p w:rsidR="00CC4110" w:rsidRPr="001554E7" w:rsidRDefault="00CC4110" w:rsidP="00CC4110">
      <w:pPr>
        <w:shd w:val="clear" w:color="auto" w:fill="FFFFFF"/>
        <w:spacing w:before="192"/>
        <w:rPr>
          <w:b/>
          <w:bCs/>
          <w:i/>
          <w:spacing w:val="2"/>
          <w:lang w:val="uk-UA"/>
        </w:rPr>
      </w:pPr>
      <w:r w:rsidRPr="001554E7">
        <w:rPr>
          <w:b/>
          <w:bCs/>
          <w:i/>
          <w:spacing w:val="2"/>
          <w:lang w:val="uk-UA"/>
        </w:rPr>
        <w:t>3.3.</w:t>
      </w:r>
      <w:r w:rsidR="009049B7" w:rsidRPr="001554E7">
        <w:rPr>
          <w:b/>
          <w:bCs/>
          <w:i/>
          <w:spacing w:val="2"/>
          <w:lang w:val="uk-UA"/>
        </w:rPr>
        <w:t>4</w:t>
      </w:r>
      <w:r w:rsidRPr="001554E7">
        <w:rPr>
          <w:b/>
          <w:bCs/>
          <w:i/>
          <w:spacing w:val="2"/>
          <w:lang w:val="uk-UA"/>
        </w:rPr>
        <w:t>. Фінансові активи, що оцінюються за амортизованою собівартістю</w:t>
      </w:r>
    </w:p>
    <w:p w:rsidR="00CC4110" w:rsidRPr="001554E7" w:rsidRDefault="00CC4110" w:rsidP="002D3F81">
      <w:pPr>
        <w:shd w:val="clear" w:color="auto" w:fill="FFFFFF"/>
        <w:tabs>
          <w:tab w:val="left" w:pos="3544"/>
        </w:tabs>
        <w:autoSpaceDE w:val="0"/>
        <w:autoSpaceDN w:val="0"/>
        <w:adjustRightInd w:val="0"/>
        <w:spacing w:before="120" w:after="120" w:line="276" w:lineRule="auto"/>
        <w:ind w:firstLine="357"/>
        <w:jc w:val="both"/>
        <w:rPr>
          <w:lang w:val="uk-UA"/>
        </w:rPr>
      </w:pPr>
      <w:r w:rsidRPr="001554E7">
        <w:rPr>
          <w:lang w:val="uk-UA"/>
        </w:rPr>
        <w:t xml:space="preserve">До фінансових активів, що оцінюються за амортизованою собівартістю, Товариство відносить </w:t>
      </w:r>
      <w:r w:rsidR="001641FB" w:rsidRPr="001554E7">
        <w:rPr>
          <w:lang w:val="uk-UA"/>
        </w:rPr>
        <w:t>позики видані</w:t>
      </w:r>
      <w:r w:rsidRPr="001554E7">
        <w:rPr>
          <w:lang w:val="uk-UA"/>
        </w:rPr>
        <w:t>.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rsidR="00CC4110" w:rsidRPr="001554E7" w:rsidRDefault="00CC4110" w:rsidP="00CC4110">
      <w:pPr>
        <w:shd w:val="clear" w:color="auto" w:fill="FFFFFF"/>
        <w:spacing w:before="192"/>
        <w:rPr>
          <w:b/>
          <w:bCs/>
          <w:i/>
          <w:spacing w:val="2"/>
          <w:lang w:val="uk-UA"/>
        </w:rPr>
      </w:pPr>
      <w:r w:rsidRPr="001554E7">
        <w:rPr>
          <w:b/>
          <w:bCs/>
          <w:i/>
          <w:spacing w:val="2"/>
          <w:lang w:val="uk-UA"/>
        </w:rPr>
        <w:lastRenderedPageBreak/>
        <w:t>3.3.</w:t>
      </w:r>
      <w:r w:rsidR="009049B7" w:rsidRPr="001554E7">
        <w:rPr>
          <w:b/>
          <w:bCs/>
          <w:i/>
          <w:spacing w:val="2"/>
          <w:lang w:val="uk-UA"/>
        </w:rPr>
        <w:t>5</w:t>
      </w:r>
      <w:r w:rsidRPr="001554E7">
        <w:rPr>
          <w:b/>
          <w:bCs/>
          <w:i/>
          <w:spacing w:val="2"/>
          <w:lang w:val="uk-UA"/>
        </w:rPr>
        <w:t>. Зобов'язання. Кредити банків</w:t>
      </w:r>
    </w:p>
    <w:p w:rsidR="00CC4110" w:rsidRPr="001554E7" w:rsidRDefault="00CC4110" w:rsidP="00392B75">
      <w:pPr>
        <w:shd w:val="clear" w:color="auto" w:fill="FFFFFF"/>
        <w:autoSpaceDE w:val="0"/>
        <w:autoSpaceDN w:val="0"/>
        <w:adjustRightInd w:val="0"/>
        <w:spacing w:before="120" w:after="60" w:line="276" w:lineRule="auto"/>
        <w:ind w:firstLine="397"/>
        <w:jc w:val="both"/>
        <w:rPr>
          <w:lang w:val="uk-UA"/>
        </w:rPr>
      </w:pPr>
      <w:r w:rsidRPr="001554E7">
        <w:rPr>
          <w:lang w:val="uk-UA"/>
        </w:rPr>
        <w:t>Поточні зобов’язання – це зобов’язання, які відповідають одній або декільком із нижченаведених ознак:</w:t>
      </w:r>
    </w:p>
    <w:p w:rsidR="00CC4110" w:rsidRPr="001554E7" w:rsidRDefault="00CC4110" w:rsidP="00392B75">
      <w:pPr>
        <w:numPr>
          <w:ilvl w:val="0"/>
          <w:numId w:val="3"/>
        </w:numPr>
        <w:shd w:val="clear" w:color="auto" w:fill="FFFFFF"/>
        <w:tabs>
          <w:tab w:val="left" w:pos="993"/>
        </w:tabs>
        <w:autoSpaceDE w:val="0"/>
        <w:autoSpaceDN w:val="0"/>
        <w:adjustRightInd w:val="0"/>
        <w:spacing w:after="60" w:line="276" w:lineRule="auto"/>
        <w:ind w:left="993" w:hanging="567"/>
        <w:jc w:val="both"/>
        <w:rPr>
          <w:lang w:val="uk-UA"/>
        </w:rPr>
      </w:pPr>
      <w:r w:rsidRPr="001554E7">
        <w:rPr>
          <w:lang w:val="uk-UA"/>
        </w:rPr>
        <w:t>Товариство сподівається погасити зобов’язання або зобов’язання підлягає погашенню протягом дванадцяти місяців після звітного періоду;</w:t>
      </w:r>
    </w:p>
    <w:p w:rsidR="00CC4110" w:rsidRPr="001554E7" w:rsidRDefault="00CC4110" w:rsidP="00392B75">
      <w:pPr>
        <w:numPr>
          <w:ilvl w:val="0"/>
          <w:numId w:val="3"/>
        </w:numPr>
        <w:shd w:val="clear" w:color="auto" w:fill="FFFFFF"/>
        <w:tabs>
          <w:tab w:val="left" w:pos="993"/>
        </w:tabs>
        <w:autoSpaceDE w:val="0"/>
        <w:autoSpaceDN w:val="0"/>
        <w:adjustRightInd w:val="0"/>
        <w:spacing w:after="60" w:line="276" w:lineRule="auto"/>
        <w:ind w:left="993" w:hanging="567"/>
        <w:jc w:val="both"/>
        <w:rPr>
          <w:lang w:val="uk-UA"/>
        </w:rPr>
      </w:pPr>
      <w:r w:rsidRPr="001554E7">
        <w:rPr>
          <w:lang w:val="uk-UA"/>
        </w:rPr>
        <w:t>Товариство не має безумовного права відстрочити погашення зобов’язання протягом щонайменше дванадцяти місяців після звітного періоду.</w:t>
      </w:r>
    </w:p>
    <w:p w:rsidR="00CC4110" w:rsidRPr="001554E7" w:rsidRDefault="00CC4110" w:rsidP="00392B75">
      <w:pPr>
        <w:shd w:val="clear" w:color="auto" w:fill="FFFFFF"/>
        <w:autoSpaceDE w:val="0"/>
        <w:autoSpaceDN w:val="0"/>
        <w:adjustRightInd w:val="0"/>
        <w:spacing w:after="60" w:line="276" w:lineRule="auto"/>
        <w:ind w:firstLine="397"/>
        <w:jc w:val="both"/>
        <w:rPr>
          <w:lang w:val="uk-UA"/>
        </w:rPr>
      </w:pPr>
      <w:r w:rsidRPr="001554E7">
        <w:rPr>
          <w:lang w:val="uk-UA"/>
        </w:rPr>
        <w:t xml:space="preserve">Поточні зобов’язання визнаються за умови відповідності визначенню і критеріям визнання зобов’язань. </w:t>
      </w:r>
    </w:p>
    <w:p w:rsidR="00CC4110" w:rsidRPr="001554E7" w:rsidRDefault="00CC4110" w:rsidP="00392B75">
      <w:pPr>
        <w:shd w:val="clear" w:color="auto" w:fill="FFFFFF"/>
        <w:autoSpaceDE w:val="0"/>
        <w:autoSpaceDN w:val="0"/>
        <w:adjustRightInd w:val="0"/>
        <w:spacing w:after="60" w:line="276" w:lineRule="auto"/>
        <w:ind w:firstLine="397"/>
        <w:jc w:val="both"/>
        <w:rPr>
          <w:lang w:val="uk-UA"/>
        </w:rPr>
      </w:pPr>
      <w:r w:rsidRPr="001554E7">
        <w:rPr>
          <w:lang w:val="uk-UA"/>
        </w:rPr>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w:t>
      </w:r>
      <w:r w:rsidRPr="001641FB">
        <w:rPr>
          <w:color w:val="0000CC"/>
          <w:sz w:val="25"/>
          <w:szCs w:val="25"/>
          <w:lang w:val="uk-UA"/>
        </w:rPr>
        <w:t xml:space="preserve"> </w:t>
      </w:r>
      <w:r w:rsidRPr="001554E7">
        <w:rPr>
          <w:lang w:val="uk-UA"/>
        </w:rPr>
        <w:t>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rsidR="00CC4110" w:rsidRPr="001554E7" w:rsidRDefault="00CC4110" w:rsidP="00CC4110">
      <w:pPr>
        <w:shd w:val="clear" w:color="auto" w:fill="FFFFFF"/>
        <w:spacing w:before="192"/>
        <w:rPr>
          <w:b/>
          <w:bCs/>
          <w:i/>
          <w:spacing w:val="2"/>
          <w:lang w:val="uk-UA"/>
        </w:rPr>
      </w:pPr>
      <w:r w:rsidRPr="001554E7">
        <w:rPr>
          <w:b/>
          <w:bCs/>
          <w:i/>
          <w:spacing w:val="2"/>
          <w:lang w:val="uk-UA"/>
        </w:rPr>
        <w:t>3.3.</w:t>
      </w:r>
      <w:r w:rsidR="009049B7" w:rsidRPr="001554E7">
        <w:rPr>
          <w:b/>
          <w:bCs/>
          <w:i/>
          <w:spacing w:val="2"/>
          <w:lang w:val="uk-UA"/>
        </w:rPr>
        <w:t>6</w:t>
      </w:r>
      <w:r w:rsidRPr="001554E7">
        <w:rPr>
          <w:b/>
          <w:bCs/>
          <w:i/>
          <w:spacing w:val="2"/>
          <w:lang w:val="uk-UA"/>
        </w:rPr>
        <w:t>. Згортання фінансових активів та зобов'язань</w:t>
      </w:r>
    </w:p>
    <w:p w:rsidR="00CC4110" w:rsidRPr="001554E7" w:rsidRDefault="00CC4110" w:rsidP="00CC4110">
      <w:pPr>
        <w:shd w:val="clear" w:color="auto" w:fill="FFFFFF"/>
        <w:autoSpaceDE w:val="0"/>
        <w:autoSpaceDN w:val="0"/>
        <w:adjustRightInd w:val="0"/>
        <w:spacing w:before="120" w:after="60" w:line="300" w:lineRule="exact"/>
        <w:ind w:firstLine="397"/>
        <w:jc w:val="both"/>
        <w:rPr>
          <w:lang w:val="uk-UA"/>
        </w:rPr>
      </w:pPr>
      <w:r w:rsidRPr="001554E7">
        <w:rPr>
          <w:lang w:val="uk-UA"/>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r w:rsidR="00757BE6" w:rsidRPr="001554E7">
        <w:rPr>
          <w:lang w:val="uk-UA"/>
        </w:rPr>
        <w:t>.</w:t>
      </w:r>
    </w:p>
    <w:p w:rsidR="00CC4110" w:rsidRPr="001554E7" w:rsidRDefault="00CC4110" w:rsidP="00CC4110">
      <w:pPr>
        <w:shd w:val="clear" w:color="auto" w:fill="FFFFFF"/>
        <w:spacing w:before="120" w:after="120" w:line="300" w:lineRule="exact"/>
        <w:rPr>
          <w:b/>
          <w:bCs/>
          <w:spacing w:val="-2"/>
          <w:lang w:val="uk-UA"/>
        </w:rPr>
      </w:pPr>
      <w:r w:rsidRPr="001554E7">
        <w:rPr>
          <w:b/>
          <w:bCs/>
          <w:spacing w:val="-2"/>
          <w:lang w:val="uk-UA"/>
        </w:rPr>
        <w:t>3.4. Облікові політики щодо основних засобів та нематеріальних активів</w:t>
      </w:r>
    </w:p>
    <w:p w:rsidR="00CC4110" w:rsidRPr="001554E7" w:rsidRDefault="00CC4110" w:rsidP="00CC4110">
      <w:pPr>
        <w:shd w:val="clear" w:color="auto" w:fill="FFFFFF"/>
        <w:spacing w:before="192"/>
        <w:rPr>
          <w:b/>
          <w:bCs/>
          <w:i/>
          <w:spacing w:val="2"/>
          <w:lang w:val="uk-UA"/>
        </w:rPr>
      </w:pPr>
      <w:r w:rsidRPr="001554E7">
        <w:rPr>
          <w:b/>
          <w:bCs/>
          <w:i/>
          <w:spacing w:val="2"/>
          <w:lang w:val="uk-UA"/>
        </w:rPr>
        <w:t>3.4.1. Визнання та оцінка основних засобів</w:t>
      </w:r>
    </w:p>
    <w:p w:rsidR="00CC4110" w:rsidRPr="001554E7" w:rsidRDefault="00CC4110" w:rsidP="00392B75">
      <w:pPr>
        <w:shd w:val="clear" w:color="auto" w:fill="FFFFFF"/>
        <w:autoSpaceDE w:val="0"/>
        <w:autoSpaceDN w:val="0"/>
        <w:adjustRightInd w:val="0"/>
        <w:spacing w:before="120" w:after="60" w:line="276" w:lineRule="auto"/>
        <w:ind w:firstLine="397"/>
        <w:jc w:val="both"/>
        <w:rPr>
          <w:lang w:val="uk-UA"/>
        </w:rPr>
      </w:pPr>
      <w:r w:rsidRPr="001554E7">
        <w:rPr>
          <w:lang w:val="uk-UA"/>
        </w:rPr>
        <w:t>Товариство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 вартість яких більше 6000 грн.</w:t>
      </w:r>
    </w:p>
    <w:p w:rsidR="00CC4110" w:rsidRPr="001554E7" w:rsidRDefault="00CC4110" w:rsidP="00392B75">
      <w:pPr>
        <w:shd w:val="clear" w:color="auto" w:fill="FFFFFF"/>
        <w:autoSpaceDE w:val="0"/>
        <w:autoSpaceDN w:val="0"/>
        <w:adjustRightInd w:val="0"/>
        <w:spacing w:after="60" w:line="276" w:lineRule="auto"/>
        <w:ind w:firstLine="397"/>
        <w:jc w:val="both"/>
        <w:rPr>
          <w:lang w:val="uk-UA"/>
        </w:rPr>
      </w:pPr>
      <w:r w:rsidRPr="001554E7">
        <w:rPr>
          <w:lang w:val="uk-UA"/>
        </w:rPr>
        <w:t>Первісно Товариство оцінює основні засоби за собівартістю. У подальшому основні засоби оцінюються за їх собівартістю мінус будь-яка накопичена амортизація та будь-які накопичені збитки від зменшення корисності. Сума накопиченої амортизації на дату переоцінки виключається з валової балансової вартості активу та чистої суми, перерахованої до переоціненої суми активу. Дооцінка, яка входить до складу власного капіталу, переноситься до нерозподіленого прибутку, коли припиняється визнання відповідного активу.</w:t>
      </w:r>
    </w:p>
    <w:p w:rsidR="00CC4110" w:rsidRPr="001554E7" w:rsidRDefault="00CC4110" w:rsidP="00CC4110">
      <w:pPr>
        <w:shd w:val="clear" w:color="auto" w:fill="FFFFFF"/>
        <w:spacing w:before="192"/>
        <w:rPr>
          <w:b/>
          <w:bCs/>
          <w:i/>
          <w:spacing w:val="2"/>
          <w:lang w:val="uk-UA"/>
        </w:rPr>
      </w:pPr>
      <w:r w:rsidRPr="001554E7">
        <w:rPr>
          <w:b/>
          <w:bCs/>
          <w:i/>
          <w:spacing w:val="2"/>
          <w:lang w:val="uk-UA"/>
        </w:rPr>
        <w:t>3.4.2. Подальші витрати.</w:t>
      </w:r>
    </w:p>
    <w:p w:rsidR="00CC4110" w:rsidRPr="001554E7" w:rsidRDefault="00CC4110" w:rsidP="00392B75">
      <w:pPr>
        <w:shd w:val="clear" w:color="auto" w:fill="FFFFFF"/>
        <w:autoSpaceDE w:val="0"/>
        <w:autoSpaceDN w:val="0"/>
        <w:adjustRightInd w:val="0"/>
        <w:spacing w:before="120" w:after="60" w:line="276" w:lineRule="auto"/>
        <w:ind w:firstLine="397"/>
        <w:jc w:val="both"/>
        <w:rPr>
          <w:lang w:val="uk-UA"/>
        </w:rPr>
      </w:pPr>
      <w:r w:rsidRPr="001554E7">
        <w:rPr>
          <w:lang w:val="uk-UA"/>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CC4110" w:rsidRPr="001554E7" w:rsidRDefault="00CC4110" w:rsidP="00CC4110">
      <w:pPr>
        <w:shd w:val="clear" w:color="auto" w:fill="FFFFFF"/>
        <w:spacing w:before="192"/>
        <w:rPr>
          <w:b/>
          <w:bCs/>
          <w:i/>
          <w:spacing w:val="2"/>
          <w:lang w:val="uk-UA"/>
        </w:rPr>
      </w:pPr>
      <w:r w:rsidRPr="001554E7">
        <w:rPr>
          <w:b/>
          <w:bCs/>
          <w:i/>
          <w:spacing w:val="2"/>
          <w:lang w:val="uk-UA"/>
        </w:rPr>
        <w:t>3.4.3. Амортизація основних засобів.</w:t>
      </w:r>
    </w:p>
    <w:p w:rsidR="00CC4110" w:rsidRPr="001554E7" w:rsidRDefault="00CC4110" w:rsidP="00CC4110">
      <w:pPr>
        <w:shd w:val="clear" w:color="auto" w:fill="FFFFFF"/>
        <w:autoSpaceDE w:val="0"/>
        <w:autoSpaceDN w:val="0"/>
        <w:adjustRightInd w:val="0"/>
        <w:spacing w:before="120" w:after="60" w:line="300" w:lineRule="exact"/>
        <w:ind w:firstLine="397"/>
        <w:jc w:val="both"/>
        <w:rPr>
          <w:lang w:val="uk-UA"/>
        </w:rPr>
      </w:pPr>
      <w:r w:rsidRPr="001554E7">
        <w:rPr>
          <w:lang w:val="uk-UA"/>
        </w:rPr>
        <w:t xml:space="preserve">Амортизація основних засобів Товариства нараховується прямолінійним методом </w:t>
      </w:r>
      <w:r w:rsidR="00EB0A5C" w:rsidRPr="001554E7">
        <w:rPr>
          <w:lang w:val="uk-UA"/>
        </w:rPr>
        <w:t xml:space="preserve">виходячи з </w:t>
      </w:r>
      <w:r w:rsidR="00EB0A5C" w:rsidRPr="001554E7">
        <w:rPr>
          <w:bCs/>
          <w:iCs/>
        </w:rPr>
        <w:t>мінімальн</w:t>
      </w:r>
      <w:r w:rsidR="00EB0A5C" w:rsidRPr="001554E7">
        <w:rPr>
          <w:bCs/>
          <w:iCs/>
          <w:lang w:val="uk-UA"/>
        </w:rPr>
        <w:t>их</w:t>
      </w:r>
      <w:r w:rsidR="00EB0A5C" w:rsidRPr="001554E7">
        <w:rPr>
          <w:bCs/>
          <w:iCs/>
        </w:rPr>
        <w:t xml:space="preserve"> строк</w:t>
      </w:r>
      <w:r w:rsidR="00EB0A5C" w:rsidRPr="001554E7">
        <w:rPr>
          <w:bCs/>
          <w:iCs/>
          <w:lang w:val="uk-UA"/>
        </w:rPr>
        <w:t>ів</w:t>
      </w:r>
      <w:r w:rsidR="00EB0A5C" w:rsidRPr="001554E7">
        <w:rPr>
          <w:bCs/>
          <w:iCs/>
        </w:rPr>
        <w:t xml:space="preserve"> їх </w:t>
      </w:r>
      <w:r w:rsidR="00EB0A5C" w:rsidRPr="001554E7">
        <w:rPr>
          <w:bCs/>
          <w:iCs/>
          <w:lang w:val="uk-UA"/>
        </w:rPr>
        <w:t>корисно</w:t>
      </w:r>
      <w:r w:rsidR="00411399" w:rsidRPr="001554E7">
        <w:rPr>
          <w:bCs/>
          <w:iCs/>
          <w:lang w:val="uk-UA"/>
        </w:rPr>
        <w:t>го використання</w:t>
      </w:r>
      <w:r w:rsidRPr="001554E7">
        <w:rPr>
          <w:lang w:val="uk-UA"/>
        </w:rPr>
        <w:t>:</w:t>
      </w:r>
    </w:p>
    <w:p w:rsidR="00CC4110" w:rsidRPr="001554E7" w:rsidRDefault="00CC4110" w:rsidP="00CC4110">
      <w:pPr>
        <w:shd w:val="clear" w:color="auto" w:fill="FFFFFF"/>
        <w:tabs>
          <w:tab w:val="left" w:pos="5981"/>
        </w:tabs>
        <w:spacing w:before="5" w:line="278" w:lineRule="exact"/>
        <w:ind w:left="1258"/>
      </w:pPr>
      <w:r w:rsidRPr="001554E7">
        <w:rPr>
          <w:spacing w:val="-7"/>
          <w:lang w:val="uk-UA"/>
        </w:rPr>
        <w:lastRenderedPageBreak/>
        <w:t>будівлі</w:t>
      </w:r>
      <w:r w:rsidRPr="001554E7">
        <w:rPr>
          <w:rFonts w:ascii="Arial" w:hAnsi="Arial" w:cs="Arial"/>
          <w:lang w:val="uk-UA"/>
        </w:rPr>
        <w:tab/>
      </w:r>
      <w:r w:rsidRPr="001554E7">
        <w:rPr>
          <w:spacing w:val="-3"/>
          <w:lang w:val="uk-UA"/>
        </w:rPr>
        <w:t xml:space="preserve">- </w:t>
      </w:r>
      <w:r w:rsidR="00EB0A5C" w:rsidRPr="001554E7">
        <w:rPr>
          <w:spacing w:val="-3"/>
          <w:lang w:val="uk-UA"/>
        </w:rPr>
        <w:t>від 20 до  50 років</w:t>
      </w:r>
    </w:p>
    <w:p w:rsidR="00CC4110" w:rsidRPr="001554E7" w:rsidRDefault="00CC4110" w:rsidP="00CC4110">
      <w:pPr>
        <w:shd w:val="clear" w:color="auto" w:fill="FFFFFF"/>
        <w:tabs>
          <w:tab w:val="left" w:pos="6000"/>
        </w:tabs>
        <w:spacing w:line="278" w:lineRule="exact"/>
        <w:ind w:left="1253"/>
      </w:pPr>
      <w:r w:rsidRPr="001554E7">
        <w:rPr>
          <w:spacing w:val="-3"/>
          <w:lang w:val="uk-UA"/>
        </w:rPr>
        <w:t>машини та обладнання</w:t>
      </w:r>
      <w:r w:rsidRPr="001554E7">
        <w:rPr>
          <w:lang w:val="uk-UA"/>
        </w:rPr>
        <w:tab/>
      </w:r>
      <w:r w:rsidRPr="001554E7">
        <w:rPr>
          <w:spacing w:val="-2"/>
          <w:lang w:val="uk-UA"/>
        </w:rPr>
        <w:t xml:space="preserve">- </w:t>
      </w:r>
      <w:r w:rsidR="00411399" w:rsidRPr="001554E7">
        <w:rPr>
          <w:spacing w:val="-2"/>
          <w:lang w:val="uk-UA"/>
        </w:rPr>
        <w:t>5</w:t>
      </w:r>
      <w:r w:rsidR="00EB0A5C" w:rsidRPr="001554E7">
        <w:rPr>
          <w:spacing w:val="-2"/>
          <w:lang w:val="uk-UA"/>
        </w:rPr>
        <w:t xml:space="preserve"> років</w:t>
      </w:r>
    </w:p>
    <w:p w:rsidR="00CC4110" w:rsidRPr="001554E7" w:rsidRDefault="00CC4110" w:rsidP="00CC4110">
      <w:pPr>
        <w:shd w:val="clear" w:color="auto" w:fill="FFFFFF"/>
        <w:tabs>
          <w:tab w:val="left" w:pos="5990"/>
        </w:tabs>
        <w:spacing w:line="278" w:lineRule="exact"/>
        <w:ind w:left="1253"/>
      </w:pPr>
      <w:r w:rsidRPr="001554E7">
        <w:rPr>
          <w:lang w:val="uk-UA"/>
        </w:rPr>
        <w:t>транспортні засоби</w:t>
      </w:r>
      <w:r w:rsidRPr="001554E7">
        <w:rPr>
          <w:lang w:val="uk-UA"/>
        </w:rPr>
        <w:tab/>
      </w:r>
      <w:r w:rsidR="00EB0A5C" w:rsidRPr="001554E7">
        <w:rPr>
          <w:spacing w:val="-2"/>
          <w:lang w:val="uk-UA"/>
        </w:rPr>
        <w:t xml:space="preserve">- </w:t>
      </w:r>
      <w:r w:rsidRPr="001554E7">
        <w:rPr>
          <w:spacing w:val="-2"/>
          <w:lang w:val="uk-UA"/>
        </w:rPr>
        <w:t>20</w:t>
      </w:r>
      <w:r w:rsidR="00EB0A5C" w:rsidRPr="001554E7">
        <w:rPr>
          <w:spacing w:val="-2"/>
          <w:lang w:val="uk-UA"/>
        </w:rPr>
        <w:t xml:space="preserve"> років</w:t>
      </w:r>
    </w:p>
    <w:p w:rsidR="00CC4110" w:rsidRPr="001554E7" w:rsidRDefault="00CC4110" w:rsidP="00CC4110">
      <w:pPr>
        <w:shd w:val="clear" w:color="auto" w:fill="FFFFFF"/>
        <w:tabs>
          <w:tab w:val="left" w:pos="6019"/>
        </w:tabs>
        <w:spacing w:line="278" w:lineRule="exact"/>
        <w:ind w:left="1258"/>
      </w:pPr>
      <w:r w:rsidRPr="001554E7">
        <w:rPr>
          <w:spacing w:val="-6"/>
          <w:lang w:val="uk-UA"/>
        </w:rPr>
        <w:t>меблі</w:t>
      </w:r>
      <w:r w:rsidRPr="001554E7">
        <w:rPr>
          <w:lang w:val="uk-UA"/>
        </w:rPr>
        <w:tab/>
      </w:r>
      <w:r w:rsidRPr="001554E7">
        <w:rPr>
          <w:spacing w:val="-2"/>
          <w:lang w:val="uk-UA"/>
        </w:rPr>
        <w:t xml:space="preserve">- </w:t>
      </w:r>
      <w:r w:rsidR="00411399" w:rsidRPr="001554E7">
        <w:rPr>
          <w:spacing w:val="-2"/>
          <w:lang w:val="uk-UA"/>
        </w:rPr>
        <w:t>5 років</w:t>
      </w:r>
    </w:p>
    <w:p w:rsidR="00CC4110" w:rsidRPr="001554E7" w:rsidRDefault="00CC4110" w:rsidP="00CC4110">
      <w:pPr>
        <w:shd w:val="clear" w:color="auto" w:fill="FFFFFF"/>
        <w:tabs>
          <w:tab w:val="left" w:pos="6019"/>
        </w:tabs>
        <w:spacing w:line="278" w:lineRule="exact"/>
        <w:ind w:left="1258"/>
        <w:rPr>
          <w:spacing w:val="-2"/>
          <w:lang w:val="uk-UA"/>
        </w:rPr>
      </w:pPr>
      <w:r w:rsidRPr="001554E7">
        <w:rPr>
          <w:spacing w:val="-6"/>
          <w:lang w:val="uk-UA"/>
        </w:rPr>
        <w:t>інші</w:t>
      </w:r>
      <w:r w:rsidRPr="001554E7">
        <w:rPr>
          <w:lang w:val="uk-UA"/>
        </w:rPr>
        <w:tab/>
      </w:r>
      <w:r w:rsidRPr="001554E7">
        <w:rPr>
          <w:spacing w:val="-2"/>
          <w:lang w:val="uk-UA"/>
        </w:rPr>
        <w:t xml:space="preserve">- </w:t>
      </w:r>
      <w:r w:rsidR="00411399" w:rsidRPr="001554E7">
        <w:rPr>
          <w:spacing w:val="-2"/>
          <w:lang w:val="uk-UA"/>
        </w:rPr>
        <w:t>15 років</w:t>
      </w:r>
    </w:p>
    <w:p w:rsidR="001151A9" w:rsidRPr="001554E7" w:rsidRDefault="001151A9" w:rsidP="00CC4110">
      <w:pPr>
        <w:shd w:val="clear" w:color="auto" w:fill="FFFFFF"/>
        <w:tabs>
          <w:tab w:val="left" w:pos="6019"/>
        </w:tabs>
        <w:spacing w:line="278" w:lineRule="exact"/>
        <w:ind w:left="1258"/>
        <w:rPr>
          <w:spacing w:val="-2"/>
          <w:lang w:val="uk-UA"/>
        </w:rPr>
      </w:pPr>
      <w:r w:rsidRPr="001554E7">
        <w:rPr>
          <w:bCs/>
          <w:iCs/>
          <w:lang w:val="uk-UA"/>
        </w:rPr>
        <w:t>м</w:t>
      </w:r>
      <w:r w:rsidRPr="001554E7">
        <w:rPr>
          <w:bCs/>
          <w:iCs/>
        </w:rPr>
        <w:t>алоцінні необоротні матеріальні активи</w:t>
      </w:r>
      <w:r w:rsidRPr="001554E7">
        <w:rPr>
          <w:bCs/>
          <w:iCs/>
          <w:lang w:val="uk-UA"/>
        </w:rPr>
        <w:tab/>
        <w:t>- 1 рік</w:t>
      </w:r>
    </w:p>
    <w:p w:rsidR="00BB051A" w:rsidRPr="00411399" w:rsidRDefault="00BB051A" w:rsidP="00CC4110">
      <w:pPr>
        <w:shd w:val="clear" w:color="auto" w:fill="FFFFFF"/>
        <w:tabs>
          <w:tab w:val="left" w:pos="6019"/>
        </w:tabs>
        <w:spacing w:line="278" w:lineRule="exact"/>
        <w:ind w:left="1258"/>
        <w:rPr>
          <w:color w:val="0000FF"/>
        </w:rPr>
      </w:pPr>
    </w:p>
    <w:p w:rsidR="00CC4110" w:rsidRPr="001554E7" w:rsidRDefault="00CC4110" w:rsidP="00392B75">
      <w:pPr>
        <w:shd w:val="clear" w:color="auto" w:fill="FFFFFF"/>
        <w:autoSpaceDE w:val="0"/>
        <w:autoSpaceDN w:val="0"/>
        <w:adjustRightInd w:val="0"/>
        <w:spacing w:after="60" w:line="276" w:lineRule="auto"/>
        <w:ind w:firstLine="397"/>
        <w:jc w:val="both"/>
        <w:rPr>
          <w:lang w:val="uk-UA"/>
        </w:rPr>
      </w:pPr>
      <w:r w:rsidRPr="001554E7">
        <w:rPr>
          <w:lang w:val="uk-UA"/>
        </w:rPr>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B07039" w:rsidRPr="001554E7" w:rsidRDefault="00B07039" w:rsidP="00392B75">
      <w:pPr>
        <w:spacing w:line="276" w:lineRule="auto"/>
        <w:ind w:firstLine="851"/>
        <w:jc w:val="both"/>
        <w:rPr>
          <w:rStyle w:val="hps"/>
          <w:lang w:val="uk-UA"/>
        </w:rPr>
      </w:pPr>
      <w:r w:rsidRPr="001554E7">
        <w:rPr>
          <w:rStyle w:val="hps"/>
          <w:lang w:val="uk-UA"/>
        </w:rPr>
        <w:t>Амортизація малоцінних необоротних матеріальних активів, які входять до складу основних засобів, нараховується в першому місяці використання об’єкта у розмірі 100 відсотків його вартості.</w:t>
      </w:r>
    </w:p>
    <w:p w:rsidR="00CC4110" w:rsidRPr="001554E7" w:rsidRDefault="00CC4110" w:rsidP="00CC4110">
      <w:pPr>
        <w:shd w:val="clear" w:color="auto" w:fill="FFFFFF"/>
        <w:spacing w:before="192"/>
        <w:rPr>
          <w:b/>
          <w:bCs/>
          <w:i/>
          <w:spacing w:val="2"/>
          <w:lang w:val="uk-UA"/>
        </w:rPr>
      </w:pPr>
      <w:r w:rsidRPr="001554E7">
        <w:rPr>
          <w:b/>
          <w:bCs/>
          <w:i/>
          <w:spacing w:val="2"/>
          <w:lang w:val="uk-UA"/>
        </w:rPr>
        <w:t>3.4.4. Нематеріальні активи</w:t>
      </w:r>
    </w:p>
    <w:p w:rsidR="006727FF" w:rsidRPr="001554E7" w:rsidRDefault="006727FF" w:rsidP="002D3F81">
      <w:pPr>
        <w:spacing w:line="276" w:lineRule="auto"/>
        <w:ind w:firstLine="851"/>
        <w:jc w:val="both"/>
        <w:rPr>
          <w:lang w:val="uk-UA"/>
        </w:rPr>
      </w:pPr>
      <w:r w:rsidRPr="001554E7">
        <w:rPr>
          <w:bCs/>
          <w:lang w:val="uk-UA"/>
        </w:rPr>
        <w:t xml:space="preserve">Нематеріальний актив визнається, якщо: </w:t>
      </w:r>
    </w:p>
    <w:p w:rsidR="006727FF" w:rsidRPr="001554E7" w:rsidRDefault="006727FF" w:rsidP="002D3F81">
      <w:pPr>
        <w:spacing w:line="276" w:lineRule="auto"/>
        <w:ind w:firstLine="851"/>
        <w:jc w:val="both"/>
        <w:rPr>
          <w:lang w:val="uk-UA"/>
        </w:rPr>
      </w:pPr>
      <w:r w:rsidRPr="001554E7">
        <w:rPr>
          <w:bCs/>
        </w:rPr>
        <w:t>a</w:t>
      </w:r>
      <w:r w:rsidRPr="001554E7">
        <w:rPr>
          <w:bCs/>
          <w:lang w:val="uk-UA"/>
        </w:rPr>
        <w:t xml:space="preserve">) є ймовірність того, що майбутні економічні вигоди, які відносяться до активу, надходитимуть до суб’єкта господарювання; та </w:t>
      </w:r>
    </w:p>
    <w:p w:rsidR="006727FF" w:rsidRPr="001554E7" w:rsidRDefault="006727FF" w:rsidP="002D3F81">
      <w:pPr>
        <w:spacing w:line="276" w:lineRule="auto"/>
        <w:ind w:firstLine="851"/>
        <w:jc w:val="both"/>
        <w:rPr>
          <w:bCs/>
          <w:i/>
          <w:iCs/>
        </w:rPr>
      </w:pPr>
      <w:r w:rsidRPr="001554E7">
        <w:rPr>
          <w:bCs/>
        </w:rPr>
        <w:t>б) собівартість активу можна достовірно оцінити</w:t>
      </w:r>
      <w:r w:rsidRPr="001554E7">
        <w:rPr>
          <w:bCs/>
          <w:i/>
          <w:iCs/>
        </w:rPr>
        <w:t>.</w:t>
      </w:r>
    </w:p>
    <w:p w:rsidR="00CC4110" w:rsidRPr="001554E7" w:rsidRDefault="00CC4110" w:rsidP="002D3F81">
      <w:pPr>
        <w:shd w:val="clear" w:color="auto" w:fill="FFFFFF"/>
        <w:autoSpaceDE w:val="0"/>
        <w:autoSpaceDN w:val="0"/>
        <w:adjustRightInd w:val="0"/>
        <w:spacing w:before="120" w:after="60" w:line="276" w:lineRule="auto"/>
        <w:ind w:firstLine="397"/>
        <w:jc w:val="both"/>
        <w:rPr>
          <w:lang w:val="uk-UA"/>
        </w:rPr>
      </w:pPr>
      <w:r w:rsidRPr="001554E7">
        <w:rPr>
          <w:lang w:val="uk-UA"/>
        </w:rPr>
        <w:t xml:space="preserve">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нематеріальних активів здійснюється із застосуванням прямолінійного методу з використанням щорічної норми </w:t>
      </w:r>
      <w:r w:rsidR="00406587" w:rsidRPr="001554E7">
        <w:rPr>
          <w:lang w:val="uk-UA"/>
        </w:rPr>
        <w:t>20</w:t>
      </w:r>
      <w:r w:rsidRPr="001554E7">
        <w:rPr>
          <w:lang w:val="uk-UA"/>
        </w:rPr>
        <w:t>%. Нематеріальні активи, які виникають у результаті договірних або інших юридичних прав, амортизуються протягом терміну чинності цих прав.</w:t>
      </w:r>
    </w:p>
    <w:p w:rsidR="00060B2B" w:rsidRPr="001554E7" w:rsidRDefault="00B474D4" w:rsidP="002D3F81">
      <w:pPr>
        <w:shd w:val="clear" w:color="auto" w:fill="FFFFFF"/>
        <w:autoSpaceDE w:val="0"/>
        <w:autoSpaceDN w:val="0"/>
        <w:adjustRightInd w:val="0"/>
        <w:spacing w:before="120" w:after="60" w:line="276" w:lineRule="auto"/>
        <w:ind w:firstLine="397"/>
        <w:jc w:val="both"/>
        <w:rPr>
          <w:lang w:val="uk-UA"/>
        </w:rPr>
      </w:pPr>
      <w:r w:rsidRPr="001554E7">
        <w:rPr>
          <w:lang w:val="uk-UA"/>
        </w:rPr>
        <w:t>В фінансовій звітності Товариства комп’ютерна програма 1С</w:t>
      </w:r>
      <w:r w:rsidR="00392B75">
        <w:rPr>
          <w:lang w:val="uk-UA"/>
        </w:rPr>
        <w:t xml:space="preserve">: Підприємство 7.7 </w:t>
      </w:r>
      <w:r w:rsidRPr="001554E7">
        <w:rPr>
          <w:lang w:val="uk-UA"/>
        </w:rPr>
        <w:t xml:space="preserve"> не визнається як нематеріальний актив, так як немає ймовірності того, що підприємство отримає в майбутньому економічні вигоди. </w:t>
      </w:r>
      <w:r w:rsidR="00230355" w:rsidRPr="001554E7">
        <w:rPr>
          <w:lang w:val="uk-UA"/>
        </w:rPr>
        <w:t>Сума первісної вартості і накопиченої амортизації</w:t>
      </w:r>
      <w:r w:rsidRPr="001554E7">
        <w:rPr>
          <w:lang w:val="uk-UA"/>
        </w:rPr>
        <w:t xml:space="preserve"> </w:t>
      </w:r>
      <w:r w:rsidR="00881D62" w:rsidRPr="001554E7">
        <w:rPr>
          <w:lang w:val="uk-UA"/>
        </w:rPr>
        <w:t xml:space="preserve">в фінансовій звітності </w:t>
      </w:r>
      <w:r w:rsidR="009204A0" w:rsidRPr="001554E7">
        <w:rPr>
          <w:lang w:val="uk-UA"/>
        </w:rPr>
        <w:t>коригується</w:t>
      </w:r>
      <w:r w:rsidR="00881D62" w:rsidRPr="001554E7">
        <w:rPr>
          <w:lang w:val="uk-UA"/>
        </w:rPr>
        <w:t xml:space="preserve"> за рахунок нерозподіленого прибутку.</w:t>
      </w:r>
    </w:p>
    <w:p w:rsidR="00CC4110" w:rsidRPr="00392B75" w:rsidRDefault="00CC4110" w:rsidP="00CC4110">
      <w:pPr>
        <w:shd w:val="clear" w:color="auto" w:fill="FFFFFF"/>
        <w:spacing w:before="192"/>
        <w:rPr>
          <w:b/>
          <w:bCs/>
          <w:i/>
          <w:spacing w:val="2"/>
          <w:lang w:val="uk-UA"/>
        </w:rPr>
      </w:pPr>
      <w:r w:rsidRPr="00392B75">
        <w:rPr>
          <w:b/>
          <w:bCs/>
          <w:i/>
          <w:spacing w:val="2"/>
          <w:lang w:val="uk-UA"/>
        </w:rPr>
        <w:t>3.4.5. Зменшення корисності основних засобів та нематеріальних активів</w:t>
      </w:r>
    </w:p>
    <w:p w:rsidR="00CC4110" w:rsidRPr="00392B75" w:rsidRDefault="00CC4110" w:rsidP="002D3F81">
      <w:pPr>
        <w:shd w:val="clear" w:color="auto" w:fill="FFFFFF"/>
        <w:autoSpaceDE w:val="0"/>
        <w:autoSpaceDN w:val="0"/>
        <w:adjustRightInd w:val="0"/>
        <w:spacing w:before="120" w:after="60" w:line="276" w:lineRule="auto"/>
        <w:ind w:firstLine="397"/>
        <w:jc w:val="both"/>
        <w:rPr>
          <w:lang w:val="uk-UA"/>
        </w:rPr>
      </w:pPr>
      <w:r w:rsidRPr="00392B75">
        <w:rPr>
          <w:lang w:val="uk-UA"/>
        </w:rPr>
        <w:t>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в попередніх періодах, Товариство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F15A08" w:rsidRDefault="00F15A08" w:rsidP="009D420A">
      <w:pPr>
        <w:shd w:val="clear" w:color="auto" w:fill="FFFFFF"/>
        <w:spacing w:before="120" w:after="120" w:line="300" w:lineRule="exact"/>
        <w:rPr>
          <w:b/>
          <w:bCs/>
          <w:spacing w:val="-2"/>
          <w:lang w:val="en-US"/>
        </w:rPr>
      </w:pPr>
    </w:p>
    <w:p w:rsidR="00F15A08" w:rsidRDefault="00F15A08" w:rsidP="009D420A">
      <w:pPr>
        <w:shd w:val="clear" w:color="auto" w:fill="FFFFFF"/>
        <w:spacing w:before="120" w:after="120" w:line="300" w:lineRule="exact"/>
        <w:rPr>
          <w:b/>
          <w:bCs/>
          <w:spacing w:val="-2"/>
          <w:lang w:val="en-US"/>
        </w:rPr>
      </w:pPr>
    </w:p>
    <w:p w:rsidR="009D420A" w:rsidRPr="00392B75" w:rsidRDefault="009D420A" w:rsidP="009D420A">
      <w:pPr>
        <w:shd w:val="clear" w:color="auto" w:fill="FFFFFF"/>
        <w:spacing w:before="120" w:after="120" w:line="300" w:lineRule="exact"/>
        <w:rPr>
          <w:b/>
          <w:bCs/>
          <w:spacing w:val="-2"/>
          <w:lang w:val="uk-UA"/>
        </w:rPr>
      </w:pPr>
      <w:r w:rsidRPr="00392B75">
        <w:rPr>
          <w:b/>
          <w:bCs/>
          <w:spacing w:val="-2"/>
          <w:lang w:val="uk-UA"/>
        </w:rPr>
        <w:lastRenderedPageBreak/>
        <w:t>3.5. Облікові політики щодо виробничих запасів</w:t>
      </w:r>
    </w:p>
    <w:p w:rsidR="009D420A" w:rsidRPr="00392B75" w:rsidRDefault="009D420A" w:rsidP="009D420A">
      <w:pPr>
        <w:spacing w:line="276" w:lineRule="auto"/>
        <w:ind w:firstLine="426"/>
        <w:jc w:val="both"/>
        <w:rPr>
          <w:lang w:val="uk-UA" w:eastAsia="uk-UA"/>
        </w:rPr>
      </w:pPr>
      <w:r w:rsidRPr="00392B75">
        <w:rPr>
          <w:lang w:val="uk-UA" w:eastAsia="uk-UA"/>
        </w:rPr>
        <w:t xml:space="preserve">Запаси на дату звітності оцінюються за найменшою з двох вартостей: витратами на придбання або чистою вартістю реалізації. </w:t>
      </w:r>
    </w:p>
    <w:p w:rsidR="009D420A" w:rsidRPr="00392B75" w:rsidRDefault="009D420A" w:rsidP="009D420A">
      <w:pPr>
        <w:spacing w:line="276" w:lineRule="auto"/>
        <w:ind w:firstLine="851"/>
        <w:jc w:val="both"/>
      </w:pPr>
      <w:r w:rsidRPr="00392B75">
        <w:t>Товариство визнає запаси активами, якщо:</w:t>
      </w:r>
    </w:p>
    <w:p w:rsidR="009D420A" w:rsidRPr="00392B75" w:rsidRDefault="009D420A" w:rsidP="009D420A">
      <w:pPr>
        <w:spacing w:line="276" w:lineRule="auto"/>
        <w:ind w:firstLine="851"/>
        <w:jc w:val="both"/>
      </w:pPr>
      <w:r w:rsidRPr="00392B75">
        <w:t>а) утримуються для продажу у звичайному ході бізнесу;</w:t>
      </w:r>
    </w:p>
    <w:p w:rsidR="009D420A" w:rsidRPr="00392B75" w:rsidRDefault="009D420A" w:rsidP="009D420A">
      <w:pPr>
        <w:spacing w:line="276" w:lineRule="auto"/>
        <w:ind w:firstLine="851"/>
        <w:jc w:val="both"/>
      </w:pPr>
      <w:r w:rsidRPr="00392B75">
        <w:t>б) перебувають у процесі виробництва для такого продажу або</w:t>
      </w:r>
    </w:p>
    <w:p w:rsidR="009D420A" w:rsidRPr="00392B75" w:rsidRDefault="009D420A" w:rsidP="009D420A">
      <w:pPr>
        <w:spacing w:line="276" w:lineRule="auto"/>
        <w:ind w:left="1080" w:hanging="229"/>
        <w:jc w:val="both"/>
      </w:pPr>
      <w:r w:rsidRPr="00392B75">
        <w:t>в) існують у формі основних чи допоміжних матеріалів для споживання у виробничому процесі або при наданні послуг.</w:t>
      </w:r>
    </w:p>
    <w:p w:rsidR="009D420A" w:rsidRPr="00392B75" w:rsidRDefault="009D420A" w:rsidP="009D420A">
      <w:pPr>
        <w:spacing w:line="276" w:lineRule="auto"/>
        <w:ind w:firstLine="851"/>
        <w:jc w:val="both"/>
      </w:pPr>
      <w:r w:rsidRPr="00392B75">
        <w:t>Згідно облікової політики Товариства запаси оцінюються за собівартістю (витрати на придбання). Витрати на придбання складаються з ціни придбання, та інших податків.</w:t>
      </w:r>
    </w:p>
    <w:p w:rsidR="009D420A" w:rsidRPr="00392B75" w:rsidRDefault="009D420A" w:rsidP="009D420A">
      <w:pPr>
        <w:spacing w:line="276" w:lineRule="auto"/>
        <w:ind w:firstLine="851"/>
        <w:jc w:val="both"/>
      </w:pPr>
      <w:r w:rsidRPr="00392B75">
        <w:t>Запаси, які не приносять Товариству економічних вигод в майбутньому (морально або фізично зношені), визнаються неліквідними і списуються у фінансовому обліку, а при складанні фінансової звітності не відображаються в балансі, а враховуються на окремому субрахунку 023 «Матеріальні цінності на відповідальному зберіганні».</w:t>
      </w:r>
    </w:p>
    <w:p w:rsidR="00D16725" w:rsidRPr="00392B75" w:rsidRDefault="00D16725" w:rsidP="00D16725">
      <w:pPr>
        <w:shd w:val="clear" w:color="auto" w:fill="FFFFFF"/>
        <w:spacing w:before="120" w:after="120" w:line="300" w:lineRule="exact"/>
        <w:rPr>
          <w:b/>
          <w:bCs/>
          <w:spacing w:val="-2"/>
          <w:lang w:val="uk-UA"/>
        </w:rPr>
      </w:pPr>
      <w:r w:rsidRPr="00392B75">
        <w:rPr>
          <w:b/>
          <w:bCs/>
          <w:spacing w:val="-2"/>
          <w:lang w:val="uk-UA"/>
        </w:rPr>
        <w:t>3.</w:t>
      </w:r>
      <w:r w:rsidR="009D420A" w:rsidRPr="00392B75">
        <w:rPr>
          <w:b/>
          <w:bCs/>
          <w:spacing w:val="-2"/>
          <w:lang w:val="uk-UA"/>
        </w:rPr>
        <w:t>6</w:t>
      </w:r>
      <w:r w:rsidRPr="00392B75">
        <w:rPr>
          <w:b/>
          <w:bCs/>
          <w:spacing w:val="-2"/>
          <w:lang w:val="uk-UA"/>
        </w:rPr>
        <w:t>. Облікові політики щодо оренди</w:t>
      </w:r>
    </w:p>
    <w:p w:rsidR="00D16725" w:rsidRPr="00392B75" w:rsidRDefault="00D16725" w:rsidP="00392B75">
      <w:pPr>
        <w:tabs>
          <w:tab w:val="left" w:pos="-1440"/>
          <w:tab w:val="left" w:pos="-720"/>
        </w:tabs>
        <w:spacing w:line="276" w:lineRule="auto"/>
        <w:ind w:firstLine="426"/>
        <w:jc w:val="both"/>
        <w:rPr>
          <w:snapToGrid w:val="0"/>
          <w:lang w:val="uk-UA" w:eastAsia="en-US"/>
        </w:rPr>
      </w:pPr>
      <w:r w:rsidRPr="00392B75">
        <w:rPr>
          <w:snapToGrid w:val="0"/>
          <w:lang w:val="uk-UA" w:eastAsia="en-US"/>
        </w:rPr>
        <w:t>Визнання наявності в договорі ознак оренди ґрунтується на наявності домовленостей на дату початку: чи залежить виконання договору від використання конкретного активу або активів.</w:t>
      </w:r>
    </w:p>
    <w:p w:rsidR="00D16725" w:rsidRPr="00392B75" w:rsidRDefault="00D16725" w:rsidP="00D16725">
      <w:pPr>
        <w:tabs>
          <w:tab w:val="left" w:pos="-1440"/>
          <w:tab w:val="left" w:pos="-720"/>
        </w:tabs>
        <w:spacing w:line="276" w:lineRule="auto"/>
        <w:jc w:val="both"/>
        <w:rPr>
          <w:b/>
          <w:i/>
          <w:snapToGrid w:val="0"/>
          <w:lang w:val="uk-UA" w:eastAsia="en-US"/>
        </w:rPr>
      </w:pPr>
      <w:r w:rsidRPr="00392B75">
        <w:rPr>
          <w:b/>
          <w:i/>
          <w:snapToGrid w:val="0"/>
          <w:lang w:val="uk-UA" w:eastAsia="en-US"/>
        </w:rPr>
        <w:t>Підприємство в якості орендатора</w:t>
      </w:r>
    </w:p>
    <w:p w:rsidR="00D16725" w:rsidRPr="00392B75" w:rsidRDefault="00D16725" w:rsidP="00D16725">
      <w:pPr>
        <w:tabs>
          <w:tab w:val="left" w:pos="-1440"/>
          <w:tab w:val="left" w:pos="-720"/>
        </w:tabs>
        <w:spacing w:line="276" w:lineRule="auto"/>
        <w:jc w:val="both"/>
        <w:rPr>
          <w:snapToGrid w:val="0"/>
          <w:lang w:val="uk-UA" w:eastAsia="en-US"/>
        </w:rPr>
      </w:pPr>
      <w:r w:rsidRPr="00392B75">
        <w:rPr>
          <w:snapToGrid w:val="0"/>
          <w:lang w:val="uk-UA" w:eastAsia="en-US"/>
        </w:rPr>
        <w:t>Платежі по операційній оренді визнаються в якості витрат за прямолінійним методом впродовж строку оренди.</w:t>
      </w:r>
    </w:p>
    <w:p w:rsidR="00CC4110" w:rsidRPr="00392B75" w:rsidRDefault="00CC4110" w:rsidP="00392B75">
      <w:pPr>
        <w:shd w:val="clear" w:color="auto" w:fill="FFFFFF"/>
        <w:spacing w:before="120" w:after="120"/>
        <w:rPr>
          <w:b/>
          <w:bCs/>
          <w:spacing w:val="-2"/>
          <w:lang w:val="uk-UA"/>
        </w:rPr>
      </w:pPr>
      <w:r w:rsidRPr="00392B75">
        <w:rPr>
          <w:b/>
          <w:bCs/>
          <w:spacing w:val="-2"/>
          <w:lang w:val="uk-UA"/>
        </w:rPr>
        <w:t>3.</w:t>
      </w:r>
      <w:r w:rsidR="009D420A" w:rsidRPr="00392B75">
        <w:rPr>
          <w:b/>
          <w:bCs/>
          <w:spacing w:val="-2"/>
          <w:lang w:val="uk-UA"/>
        </w:rPr>
        <w:t>7</w:t>
      </w:r>
      <w:r w:rsidRPr="00392B75">
        <w:rPr>
          <w:b/>
          <w:bCs/>
          <w:spacing w:val="-2"/>
          <w:lang w:val="uk-UA"/>
        </w:rPr>
        <w:t>. Облікові політики щодо податку на прибуток</w:t>
      </w:r>
    </w:p>
    <w:p w:rsidR="00CA2767" w:rsidRPr="00392B75" w:rsidRDefault="00CA2767" w:rsidP="00392B75">
      <w:pPr>
        <w:spacing w:line="276" w:lineRule="auto"/>
        <w:ind w:firstLine="360"/>
        <w:jc w:val="both"/>
      </w:pPr>
      <w:r w:rsidRPr="00392B75">
        <w:t>Поточні активи та зобов’язання з податку на прибуток за поточний  період  оцінюються за сумою, очікуваною до відшкодування від податкових органів або до сплати податковим органам. Податкові ставки та податкове законодавство, що застосовуються для розрахунку цієї суми, - це ставки і законодавство, прийняті на звітну дату.</w:t>
      </w:r>
    </w:p>
    <w:p w:rsidR="00D577D8" w:rsidRPr="00392B75" w:rsidRDefault="00CA2767" w:rsidP="00392B75">
      <w:pPr>
        <w:spacing w:line="276" w:lineRule="auto"/>
        <w:jc w:val="both"/>
        <w:rPr>
          <w:lang w:val="uk-UA"/>
        </w:rPr>
      </w:pPr>
      <w:r w:rsidRPr="00392B75">
        <w:t>У 201</w:t>
      </w:r>
      <w:r w:rsidRPr="00392B75">
        <w:rPr>
          <w:lang w:val="uk-UA"/>
        </w:rPr>
        <w:t>7</w:t>
      </w:r>
      <w:r w:rsidRPr="00392B75">
        <w:t xml:space="preserve"> році ставка податку на прибуток згідно Податкового Кодексу України (надалі – Кодекс) складає 18 %. </w:t>
      </w:r>
    </w:p>
    <w:p w:rsidR="00CC4110" w:rsidRPr="002D3F81" w:rsidRDefault="00D16725" w:rsidP="00CC4110">
      <w:pPr>
        <w:shd w:val="clear" w:color="auto" w:fill="FFFFFF"/>
        <w:spacing w:before="240" w:line="300" w:lineRule="exact"/>
        <w:rPr>
          <w:b/>
          <w:bCs/>
          <w:i/>
          <w:spacing w:val="-2"/>
          <w:lang w:val="uk-UA"/>
        </w:rPr>
      </w:pPr>
      <w:r w:rsidRPr="002D3F81">
        <w:rPr>
          <w:b/>
          <w:bCs/>
          <w:spacing w:val="-2"/>
          <w:lang w:val="uk-UA"/>
        </w:rPr>
        <w:t xml:space="preserve">Примітка </w:t>
      </w:r>
      <w:r w:rsidR="00CC4110" w:rsidRPr="002D3F81">
        <w:rPr>
          <w:b/>
          <w:bCs/>
          <w:spacing w:val="-2"/>
          <w:lang w:val="uk-UA"/>
        </w:rPr>
        <w:t xml:space="preserve">4. </w:t>
      </w:r>
      <w:r w:rsidR="00CC4110" w:rsidRPr="002D3F81">
        <w:rPr>
          <w:b/>
          <w:bCs/>
          <w:i/>
          <w:spacing w:val="-2"/>
          <w:lang w:val="uk-UA"/>
        </w:rPr>
        <w:t>Інші застосовані облікові політики, що є доречними для розуміння фінансової звітності</w:t>
      </w:r>
    </w:p>
    <w:p w:rsidR="00CC4110" w:rsidRPr="002D3F81" w:rsidRDefault="00CC4110" w:rsidP="00CC4110">
      <w:pPr>
        <w:shd w:val="clear" w:color="auto" w:fill="FFFFFF"/>
        <w:spacing w:before="240" w:after="120" w:line="300" w:lineRule="exact"/>
        <w:rPr>
          <w:b/>
          <w:bCs/>
          <w:spacing w:val="-2"/>
          <w:lang w:val="uk-UA"/>
        </w:rPr>
      </w:pPr>
      <w:r w:rsidRPr="002D3F81">
        <w:rPr>
          <w:b/>
          <w:bCs/>
          <w:spacing w:val="-2"/>
          <w:lang w:val="uk-UA"/>
        </w:rPr>
        <w:t>4.1. Забезпечення</w:t>
      </w:r>
    </w:p>
    <w:p w:rsidR="00CC4110" w:rsidRPr="002D3F81" w:rsidRDefault="00CC4110" w:rsidP="002D3F81">
      <w:pPr>
        <w:shd w:val="clear" w:color="auto" w:fill="FFFFFF"/>
        <w:autoSpaceDE w:val="0"/>
        <w:autoSpaceDN w:val="0"/>
        <w:adjustRightInd w:val="0"/>
        <w:spacing w:before="120" w:after="60" w:line="276" w:lineRule="auto"/>
        <w:ind w:firstLine="397"/>
        <w:jc w:val="both"/>
        <w:rPr>
          <w:lang w:val="uk-UA"/>
        </w:rPr>
      </w:pPr>
      <w:r w:rsidRPr="002D3F81">
        <w:rPr>
          <w:lang w:val="uk-UA"/>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CC4110" w:rsidRPr="002D3F81" w:rsidRDefault="00CC4110" w:rsidP="00CC4110">
      <w:pPr>
        <w:shd w:val="clear" w:color="auto" w:fill="FFFFFF"/>
        <w:spacing w:before="120" w:after="120" w:line="300" w:lineRule="exact"/>
        <w:rPr>
          <w:b/>
          <w:bCs/>
          <w:spacing w:val="-2"/>
          <w:lang w:val="uk-UA"/>
        </w:rPr>
      </w:pPr>
      <w:r w:rsidRPr="002D3F81">
        <w:rPr>
          <w:b/>
          <w:bCs/>
          <w:spacing w:val="-2"/>
          <w:lang w:val="uk-UA"/>
        </w:rPr>
        <w:t>4.2. Виплати працівникам</w:t>
      </w:r>
    </w:p>
    <w:p w:rsidR="00CC4110" w:rsidRPr="002D3F81" w:rsidRDefault="00CC4110" w:rsidP="002D3F81">
      <w:pPr>
        <w:shd w:val="clear" w:color="auto" w:fill="FFFFFF"/>
        <w:autoSpaceDE w:val="0"/>
        <w:autoSpaceDN w:val="0"/>
        <w:adjustRightInd w:val="0"/>
        <w:spacing w:before="120" w:after="60" w:line="276" w:lineRule="auto"/>
        <w:ind w:firstLine="397"/>
        <w:jc w:val="both"/>
        <w:rPr>
          <w:lang w:val="uk-UA"/>
        </w:rPr>
      </w:pPr>
      <w:r w:rsidRPr="002D3F81">
        <w:rPr>
          <w:lang w:val="uk-UA"/>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F15A08" w:rsidRDefault="00F15A08" w:rsidP="00CC4110">
      <w:pPr>
        <w:shd w:val="clear" w:color="auto" w:fill="FFFFFF"/>
        <w:spacing w:before="120" w:after="120" w:line="300" w:lineRule="exact"/>
        <w:rPr>
          <w:b/>
          <w:bCs/>
          <w:spacing w:val="-2"/>
          <w:lang w:val="en-US"/>
        </w:rPr>
      </w:pPr>
    </w:p>
    <w:p w:rsidR="00CC4110" w:rsidRPr="002D3F81" w:rsidRDefault="00CC4110" w:rsidP="00CC4110">
      <w:pPr>
        <w:shd w:val="clear" w:color="auto" w:fill="FFFFFF"/>
        <w:spacing w:before="120" w:after="120" w:line="300" w:lineRule="exact"/>
        <w:rPr>
          <w:b/>
          <w:bCs/>
          <w:spacing w:val="-2"/>
          <w:lang w:val="uk-UA"/>
        </w:rPr>
      </w:pPr>
      <w:r w:rsidRPr="002D3F81">
        <w:rPr>
          <w:b/>
          <w:bCs/>
          <w:spacing w:val="-2"/>
          <w:lang w:val="uk-UA"/>
        </w:rPr>
        <w:lastRenderedPageBreak/>
        <w:t>4.3. Пенсійні зобов'язання</w:t>
      </w:r>
    </w:p>
    <w:p w:rsidR="00CC4110" w:rsidRPr="0006420E" w:rsidRDefault="00CC4110" w:rsidP="0006420E">
      <w:pPr>
        <w:shd w:val="clear" w:color="auto" w:fill="FFFFFF"/>
        <w:autoSpaceDE w:val="0"/>
        <w:autoSpaceDN w:val="0"/>
        <w:adjustRightInd w:val="0"/>
        <w:spacing w:before="120" w:after="60" w:line="276" w:lineRule="auto"/>
        <w:ind w:firstLine="397"/>
        <w:jc w:val="both"/>
        <w:rPr>
          <w:color w:val="0000CC"/>
          <w:lang w:val="uk-UA"/>
        </w:rPr>
      </w:pPr>
      <w:r w:rsidRPr="0006420E">
        <w:rPr>
          <w:lang w:val="uk-UA"/>
        </w:rPr>
        <w:t xml:space="preserve">Відповідно до українського законодавства, Товариство </w:t>
      </w:r>
      <w:r w:rsidR="00E6702D" w:rsidRPr="0006420E">
        <w:rPr>
          <w:lang w:val="uk-UA"/>
        </w:rPr>
        <w:t>нараховує</w:t>
      </w:r>
      <w:r w:rsidRPr="0006420E">
        <w:rPr>
          <w:lang w:val="uk-UA"/>
        </w:rPr>
        <w:t xml:space="preserve"> внески </w:t>
      </w:r>
      <w:r w:rsidR="00E6702D" w:rsidRPr="0006420E">
        <w:rPr>
          <w:lang w:val="uk-UA"/>
        </w:rPr>
        <w:t>на заробітну</w:t>
      </w:r>
      <w:r w:rsidRPr="0006420E">
        <w:rPr>
          <w:lang w:val="uk-UA"/>
        </w:rPr>
        <w:t xml:space="preserve"> плат</w:t>
      </w:r>
      <w:r w:rsidR="00E6702D" w:rsidRPr="0006420E">
        <w:rPr>
          <w:lang w:val="uk-UA"/>
        </w:rPr>
        <w:t>у</w:t>
      </w:r>
      <w:r w:rsidRPr="0006420E">
        <w:rPr>
          <w:lang w:val="uk-UA"/>
        </w:rPr>
        <w:t xml:space="preserve"> працівників до Пенсійного фонду. Поточні внески розраховуються як процентні відрахування із поточних нарахувань заробітної плат</w:t>
      </w:r>
      <w:r w:rsidR="00E6702D" w:rsidRPr="0006420E">
        <w:rPr>
          <w:lang w:val="uk-UA"/>
        </w:rPr>
        <w:t>и</w:t>
      </w:r>
      <w:r w:rsidRPr="0006420E">
        <w:rPr>
          <w:lang w:val="uk-UA"/>
        </w:rPr>
        <w:t>,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w:t>
      </w:r>
      <w:r w:rsidR="00B354A5" w:rsidRPr="0006420E">
        <w:rPr>
          <w:lang w:val="uk-UA"/>
        </w:rPr>
        <w:t>а</w:t>
      </w:r>
      <w:r w:rsidRPr="0006420E">
        <w:rPr>
          <w:color w:val="0000CC"/>
          <w:lang w:val="uk-UA"/>
        </w:rPr>
        <w:t xml:space="preserve">. </w:t>
      </w:r>
    </w:p>
    <w:p w:rsidR="00CC4110" w:rsidRPr="0006420E" w:rsidRDefault="00CC4110" w:rsidP="00CC4110">
      <w:pPr>
        <w:shd w:val="clear" w:color="auto" w:fill="FFFFFF"/>
        <w:spacing w:before="120" w:after="120" w:line="300" w:lineRule="exact"/>
        <w:rPr>
          <w:b/>
          <w:bCs/>
          <w:spacing w:val="-2"/>
          <w:sz w:val="26"/>
          <w:szCs w:val="26"/>
          <w:lang w:val="uk-UA"/>
        </w:rPr>
      </w:pPr>
      <w:r w:rsidRPr="0006420E">
        <w:rPr>
          <w:b/>
          <w:bCs/>
          <w:spacing w:val="-2"/>
          <w:sz w:val="26"/>
          <w:szCs w:val="26"/>
          <w:lang w:val="uk-UA"/>
        </w:rPr>
        <w:t xml:space="preserve">4.4. </w:t>
      </w:r>
      <w:r w:rsidRPr="0006420E">
        <w:rPr>
          <w:b/>
          <w:bCs/>
          <w:spacing w:val="-2"/>
          <w:lang w:val="uk-UA"/>
        </w:rPr>
        <w:t>Доходи та витрати</w:t>
      </w:r>
    </w:p>
    <w:p w:rsidR="00CC4110" w:rsidRPr="0006420E" w:rsidRDefault="00CC4110" w:rsidP="00CC4110">
      <w:pPr>
        <w:shd w:val="clear" w:color="auto" w:fill="FFFFFF"/>
        <w:autoSpaceDE w:val="0"/>
        <w:autoSpaceDN w:val="0"/>
        <w:adjustRightInd w:val="0"/>
        <w:spacing w:before="120" w:after="60" w:line="300" w:lineRule="exact"/>
        <w:ind w:firstLine="397"/>
        <w:jc w:val="both"/>
        <w:rPr>
          <w:lang w:val="uk-UA"/>
        </w:rPr>
      </w:pPr>
      <w:r w:rsidRPr="0006420E">
        <w:rPr>
          <w:lang w:val="uk-UA"/>
        </w:rPr>
        <w:t>Доходи та витрати визнаються за методом нарахування.</w:t>
      </w:r>
    </w:p>
    <w:p w:rsidR="00CC4110" w:rsidRPr="0006420E" w:rsidRDefault="00CC4110" w:rsidP="0006420E">
      <w:pPr>
        <w:shd w:val="clear" w:color="auto" w:fill="FFFFFF"/>
        <w:autoSpaceDE w:val="0"/>
        <w:autoSpaceDN w:val="0"/>
        <w:adjustRightInd w:val="0"/>
        <w:spacing w:after="60" w:line="276" w:lineRule="auto"/>
        <w:ind w:firstLine="397"/>
        <w:jc w:val="both"/>
        <w:rPr>
          <w:lang w:val="uk-UA"/>
        </w:rPr>
      </w:pPr>
      <w:r w:rsidRPr="0006420E">
        <w:rPr>
          <w:lang w:val="uk-UA"/>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p>
    <w:p w:rsidR="00CC4110" w:rsidRPr="0006420E" w:rsidRDefault="00CC4110" w:rsidP="0006420E">
      <w:pPr>
        <w:shd w:val="clear" w:color="auto" w:fill="FFFFFF"/>
        <w:autoSpaceDE w:val="0"/>
        <w:autoSpaceDN w:val="0"/>
        <w:adjustRightInd w:val="0"/>
        <w:spacing w:after="60" w:line="276" w:lineRule="auto"/>
        <w:ind w:firstLine="397"/>
        <w:jc w:val="both"/>
        <w:rPr>
          <w:lang w:val="uk-UA"/>
        </w:rPr>
      </w:pPr>
      <w:r w:rsidRPr="0006420E">
        <w:rPr>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rsidR="00CC4110" w:rsidRPr="0006420E" w:rsidRDefault="00CC4110" w:rsidP="0006420E">
      <w:pPr>
        <w:shd w:val="clear" w:color="auto" w:fill="FFFFFF"/>
        <w:autoSpaceDE w:val="0"/>
        <w:autoSpaceDN w:val="0"/>
        <w:adjustRightInd w:val="0"/>
        <w:spacing w:after="60" w:line="276" w:lineRule="auto"/>
        <w:ind w:firstLine="397"/>
        <w:jc w:val="both"/>
        <w:rPr>
          <w:lang w:val="uk-UA"/>
        </w:rPr>
      </w:pPr>
      <w:r w:rsidRPr="0006420E">
        <w:rPr>
          <w:lang w:val="uk-UA"/>
        </w:rPr>
        <w:t>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rsidR="00CC4110" w:rsidRPr="0006420E" w:rsidRDefault="00CC4110" w:rsidP="00F02B5D">
      <w:pPr>
        <w:pStyle w:val="a6"/>
        <w:numPr>
          <w:ilvl w:val="0"/>
          <w:numId w:val="4"/>
        </w:numPr>
        <w:tabs>
          <w:tab w:val="left" w:pos="993"/>
        </w:tabs>
        <w:spacing w:before="0" w:beforeAutospacing="0" w:after="60" w:afterAutospacing="0" w:line="300" w:lineRule="exact"/>
        <w:ind w:left="993" w:hanging="567"/>
        <w:jc w:val="both"/>
        <w:rPr>
          <w:bCs/>
          <w:lang w:val="uk-UA"/>
        </w:rPr>
      </w:pPr>
      <w:r w:rsidRPr="0006420E">
        <w:rPr>
          <w:bCs/>
          <w:lang w:val="uk-UA"/>
        </w:rPr>
        <w:t>Товариство передало покупцеві суттєві ризики і винагороди, пов’язані з власністю на фінансовий інструмент, інвестиційну нерухомість або інші активи;</w:t>
      </w:r>
    </w:p>
    <w:p w:rsidR="00CC4110" w:rsidRPr="0006420E" w:rsidRDefault="00CC4110" w:rsidP="00F02B5D">
      <w:pPr>
        <w:pStyle w:val="a6"/>
        <w:numPr>
          <w:ilvl w:val="0"/>
          <w:numId w:val="4"/>
        </w:numPr>
        <w:tabs>
          <w:tab w:val="left" w:pos="993"/>
        </w:tabs>
        <w:spacing w:before="0" w:beforeAutospacing="0" w:after="60" w:afterAutospacing="0" w:line="300" w:lineRule="exact"/>
        <w:ind w:left="993" w:hanging="567"/>
        <w:jc w:val="both"/>
        <w:rPr>
          <w:bCs/>
          <w:lang w:val="uk-UA"/>
        </w:rPr>
      </w:pPr>
      <w:r w:rsidRPr="0006420E">
        <w:rPr>
          <w:bCs/>
          <w:lang w:val="uk-UA"/>
        </w:rPr>
        <w:t>за Товариством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rsidR="00CC4110" w:rsidRPr="0006420E" w:rsidRDefault="00CC4110" w:rsidP="00F02B5D">
      <w:pPr>
        <w:pStyle w:val="a6"/>
        <w:numPr>
          <w:ilvl w:val="0"/>
          <w:numId w:val="4"/>
        </w:numPr>
        <w:tabs>
          <w:tab w:val="left" w:pos="993"/>
        </w:tabs>
        <w:spacing w:before="0" w:beforeAutospacing="0" w:after="60" w:afterAutospacing="0" w:line="300" w:lineRule="exact"/>
        <w:ind w:left="993" w:hanging="567"/>
        <w:jc w:val="both"/>
        <w:rPr>
          <w:bCs/>
          <w:lang w:val="uk-UA"/>
        </w:rPr>
      </w:pPr>
      <w:r w:rsidRPr="0006420E">
        <w:rPr>
          <w:bCs/>
          <w:lang w:val="uk-UA"/>
        </w:rPr>
        <w:t>суму доходу можна достовірно оцінити;</w:t>
      </w:r>
    </w:p>
    <w:p w:rsidR="00CC4110" w:rsidRPr="0006420E" w:rsidRDefault="00CC4110" w:rsidP="00F02B5D">
      <w:pPr>
        <w:pStyle w:val="a6"/>
        <w:numPr>
          <w:ilvl w:val="0"/>
          <w:numId w:val="4"/>
        </w:numPr>
        <w:tabs>
          <w:tab w:val="left" w:pos="993"/>
        </w:tabs>
        <w:spacing w:before="0" w:beforeAutospacing="0" w:after="60" w:afterAutospacing="0" w:line="300" w:lineRule="exact"/>
        <w:ind w:left="993" w:hanging="567"/>
        <w:jc w:val="both"/>
        <w:rPr>
          <w:bCs/>
          <w:lang w:val="uk-UA"/>
        </w:rPr>
      </w:pPr>
      <w:r w:rsidRPr="0006420E">
        <w:rPr>
          <w:bCs/>
          <w:lang w:val="uk-UA"/>
        </w:rPr>
        <w:t>ймовірно, що до Товариства надійдуть економічні вигоди, пов’язані з операцією;</w:t>
      </w:r>
    </w:p>
    <w:p w:rsidR="00CC4110" w:rsidRPr="0006420E" w:rsidRDefault="00CC4110" w:rsidP="00CC4110">
      <w:pPr>
        <w:pStyle w:val="a6"/>
        <w:tabs>
          <w:tab w:val="left" w:pos="993"/>
        </w:tabs>
        <w:spacing w:before="0" w:beforeAutospacing="0" w:after="60" w:afterAutospacing="0" w:line="300" w:lineRule="exact"/>
        <w:ind w:left="993" w:hanging="567"/>
        <w:jc w:val="both"/>
        <w:rPr>
          <w:bCs/>
          <w:color w:val="0000CC"/>
          <w:lang w:val="uk-UA"/>
        </w:rPr>
      </w:pPr>
      <w:r w:rsidRPr="0006420E">
        <w:rPr>
          <w:lang w:val="uk-UA"/>
        </w:rPr>
        <w:t>ґ)</w:t>
      </w:r>
      <w:r w:rsidRPr="0006420E">
        <w:rPr>
          <w:lang w:val="uk-UA"/>
        </w:rPr>
        <w:tab/>
      </w:r>
      <w:r w:rsidRPr="0006420E">
        <w:rPr>
          <w:bCs/>
          <w:lang w:val="uk-UA"/>
        </w:rPr>
        <w:t>витрати, які були або будуть понесені у зв’язку з операцією, можна</w:t>
      </w:r>
      <w:r w:rsidRPr="0006420E">
        <w:rPr>
          <w:bCs/>
          <w:color w:val="0000CC"/>
          <w:lang w:val="uk-UA"/>
        </w:rPr>
        <w:t xml:space="preserve"> </w:t>
      </w:r>
      <w:r w:rsidRPr="0006420E">
        <w:rPr>
          <w:bCs/>
          <w:lang w:val="uk-UA"/>
        </w:rPr>
        <w:t>достовірно оцінити</w:t>
      </w:r>
      <w:r w:rsidRPr="0006420E">
        <w:rPr>
          <w:bCs/>
          <w:color w:val="0000CC"/>
          <w:lang w:val="uk-UA"/>
        </w:rPr>
        <w:t>.</w:t>
      </w:r>
    </w:p>
    <w:p w:rsidR="00CC4110" w:rsidRPr="0006420E" w:rsidRDefault="00CC4110" w:rsidP="00CC4110">
      <w:pPr>
        <w:shd w:val="clear" w:color="auto" w:fill="FFFFFF"/>
        <w:autoSpaceDE w:val="0"/>
        <w:autoSpaceDN w:val="0"/>
        <w:adjustRightInd w:val="0"/>
        <w:spacing w:after="60" w:line="300" w:lineRule="exact"/>
        <w:ind w:firstLine="397"/>
        <w:jc w:val="both"/>
        <w:rPr>
          <w:lang w:val="uk-UA"/>
        </w:rPr>
      </w:pPr>
      <w:r w:rsidRPr="0006420E">
        <w:rPr>
          <w:lang w:val="uk-UA"/>
        </w:rPr>
        <w:t>Дохід від надання послуг відображається в момент виникнення незалежно від дати надходження коштів і визначається, виходячи із ступеня завершеності операції з надання послуг на дату балансу.</w:t>
      </w:r>
    </w:p>
    <w:p w:rsidR="00CC4110" w:rsidRPr="0006420E" w:rsidRDefault="00CC4110" w:rsidP="00CC4110">
      <w:pPr>
        <w:shd w:val="clear" w:color="auto" w:fill="FFFFFF"/>
        <w:autoSpaceDE w:val="0"/>
        <w:autoSpaceDN w:val="0"/>
        <w:adjustRightInd w:val="0"/>
        <w:spacing w:after="60" w:line="300" w:lineRule="exact"/>
        <w:ind w:firstLine="397"/>
        <w:jc w:val="both"/>
        <w:rPr>
          <w:lang w:val="uk-UA"/>
        </w:rPr>
      </w:pPr>
      <w:r w:rsidRPr="0006420E">
        <w:rPr>
          <w:lang w:val="uk-UA"/>
        </w:rPr>
        <w:t>Дивіденди визнаються доходом, коли встановлено право на отримання коштів.</w:t>
      </w:r>
    </w:p>
    <w:p w:rsidR="00CC4110" w:rsidRPr="0006420E" w:rsidRDefault="00CC4110" w:rsidP="00CC4110">
      <w:pPr>
        <w:shd w:val="clear" w:color="auto" w:fill="FFFFFF"/>
        <w:autoSpaceDE w:val="0"/>
        <w:autoSpaceDN w:val="0"/>
        <w:adjustRightInd w:val="0"/>
        <w:spacing w:after="60" w:line="300" w:lineRule="exact"/>
        <w:ind w:firstLine="397"/>
        <w:jc w:val="both"/>
        <w:rPr>
          <w:lang w:val="uk-UA"/>
        </w:rPr>
      </w:pPr>
      <w:r w:rsidRPr="0006420E">
        <w:rPr>
          <w:lang w:val="uk-UA"/>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rsidR="00CC4110" w:rsidRPr="0006420E" w:rsidRDefault="00CC4110" w:rsidP="00CC4110">
      <w:pPr>
        <w:shd w:val="clear" w:color="auto" w:fill="FFFFFF"/>
        <w:autoSpaceDE w:val="0"/>
        <w:autoSpaceDN w:val="0"/>
        <w:adjustRightInd w:val="0"/>
        <w:spacing w:after="60" w:line="300" w:lineRule="exact"/>
        <w:ind w:firstLine="397"/>
        <w:jc w:val="both"/>
        <w:rPr>
          <w:lang w:val="uk-UA"/>
        </w:rPr>
      </w:pPr>
      <w:r w:rsidRPr="0006420E">
        <w:rPr>
          <w:lang w:val="uk-UA"/>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rsidR="00CC4110" w:rsidRPr="0006420E" w:rsidRDefault="00CC4110" w:rsidP="0006420E">
      <w:pPr>
        <w:shd w:val="clear" w:color="auto" w:fill="FFFFFF"/>
        <w:autoSpaceDE w:val="0"/>
        <w:autoSpaceDN w:val="0"/>
        <w:adjustRightInd w:val="0"/>
        <w:spacing w:after="60" w:line="276" w:lineRule="auto"/>
        <w:ind w:firstLine="397"/>
        <w:jc w:val="both"/>
        <w:rPr>
          <w:lang w:val="uk-UA"/>
        </w:rPr>
      </w:pPr>
      <w:r w:rsidRPr="0006420E">
        <w:rPr>
          <w:lang w:val="uk-UA"/>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rsidR="00CC4110" w:rsidRPr="0006420E" w:rsidRDefault="00CC4110" w:rsidP="0006420E">
      <w:pPr>
        <w:shd w:val="clear" w:color="auto" w:fill="FFFFFF"/>
        <w:autoSpaceDE w:val="0"/>
        <w:autoSpaceDN w:val="0"/>
        <w:adjustRightInd w:val="0"/>
        <w:spacing w:after="60" w:line="276" w:lineRule="auto"/>
        <w:ind w:firstLine="397"/>
        <w:jc w:val="both"/>
        <w:rPr>
          <w:lang w:val="uk-UA"/>
        </w:rPr>
      </w:pPr>
      <w:r w:rsidRPr="0006420E">
        <w:rPr>
          <w:lang w:val="uk-UA"/>
        </w:rPr>
        <w:t>Витрати визнаються у звіті про прибутки та збитки також у тих випадках, коли виникають зобов’язання без визнання активу.</w:t>
      </w:r>
    </w:p>
    <w:p w:rsidR="00CC4110" w:rsidRPr="0006420E" w:rsidRDefault="00CC4110" w:rsidP="0006420E">
      <w:pPr>
        <w:shd w:val="clear" w:color="auto" w:fill="FFFFFF"/>
        <w:autoSpaceDE w:val="0"/>
        <w:autoSpaceDN w:val="0"/>
        <w:adjustRightInd w:val="0"/>
        <w:spacing w:after="60" w:line="276" w:lineRule="auto"/>
        <w:ind w:firstLine="397"/>
        <w:jc w:val="both"/>
        <w:rPr>
          <w:lang w:val="uk-UA"/>
        </w:rPr>
      </w:pPr>
      <w:r w:rsidRPr="0006420E">
        <w:rPr>
          <w:lang w:val="uk-UA"/>
        </w:rPr>
        <w:t>Витрати, понесені у зв'язку з отриманням доходу, визнаються у тому ж періоді, що й відповідні доходи.</w:t>
      </w:r>
    </w:p>
    <w:p w:rsidR="00CC4110" w:rsidRPr="000D1696" w:rsidRDefault="00CC4110" w:rsidP="00CC4110">
      <w:pPr>
        <w:shd w:val="clear" w:color="auto" w:fill="FFFFFF"/>
        <w:spacing w:before="120" w:after="120" w:line="300" w:lineRule="exact"/>
        <w:rPr>
          <w:b/>
          <w:bCs/>
          <w:spacing w:val="-2"/>
          <w:lang w:val="uk-UA"/>
        </w:rPr>
      </w:pPr>
      <w:r w:rsidRPr="000D1696">
        <w:rPr>
          <w:b/>
          <w:bCs/>
          <w:spacing w:val="-2"/>
          <w:lang w:val="uk-UA"/>
        </w:rPr>
        <w:lastRenderedPageBreak/>
        <w:t>4.5. Витрати за позиками</w:t>
      </w:r>
    </w:p>
    <w:p w:rsidR="00CC4110" w:rsidRPr="000D1696" w:rsidRDefault="00CC4110" w:rsidP="00CC4110">
      <w:pPr>
        <w:shd w:val="clear" w:color="auto" w:fill="FFFFFF"/>
        <w:autoSpaceDE w:val="0"/>
        <w:autoSpaceDN w:val="0"/>
        <w:adjustRightInd w:val="0"/>
        <w:spacing w:before="120" w:after="60" w:line="300" w:lineRule="exact"/>
        <w:ind w:firstLine="397"/>
        <w:jc w:val="both"/>
        <w:rPr>
          <w:lang w:val="uk-UA"/>
        </w:rPr>
      </w:pPr>
      <w:r w:rsidRPr="000D1696">
        <w:rPr>
          <w:lang w:val="uk-UA"/>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rsidR="00CC4110" w:rsidRPr="000D1696" w:rsidRDefault="00CC4110" w:rsidP="00CC4110">
      <w:pPr>
        <w:shd w:val="clear" w:color="auto" w:fill="FFFFFF"/>
        <w:spacing w:before="240" w:after="120" w:line="300" w:lineRule="exact"/>
        <w:rPr>
          <w:b/>
          <w:bCs/>
          <w:spacing w:val="-2"/>
          <w:lang w:val="uk-UA"/>
        </w:rPr>
      </w:pPr>
      <w:r w:rsidRPr="000D1696">
        <w:rPr>
          <w:b/>
          <w:bCs/>
          <w:spacing w:val="-2"/>
          <w:lang w:val="uk-UA"/>
        </w:rPr>
        <w:t>4.</w:t>
      </w:r>
      <w:r w:rsidR="00D16725" w:rsidRPr="000D1696">
        <w:rPr>
          <w:b/>
          <w:bCs/>
          <w:spacing w:val="-2"/>
          <w:lang w:val="uk-UA"/>
        </w:rPr>
        <w:t>6</w:t>
      </w:r>
      <w:r w:rsidRPr="000D1696">
        <w:rPr>
          <w:b/>
          <w:bCs/>
          <w:spacing w:val="-2"/>
          <w:lang w:val="uk-UA"/>
        </w:rPr>
        <w:t>. Умовні зобов'язання та активи.</w:t>
      </w:r>
    </w:p>
    <w:p w:rsidR="00CC4110" w:rsidRPr="000D1696" w:rsidRDefault="00CC4110" w:rsidP="000D1696">
      <w:pPr>
        <w:shd w:val="clear" w:color="auto" w:fill="FFFFFF"/>
        <w:autoSpaceDE w:val="0"/>
        <w:autoSpaceDN w:val="0"/>
        <w:adjustRightInd w:val="0"/>
        <w:spacing w:before="120" w:after="60" w:line="276" w:lineRule="auto"/>
        <w:ind w:firstLine="397"/>
        <w:jc w:val="both"/>
        <w:rPr>
          <w:lang w:val="uk-UA"/>
        </w:rPr>
      </w:pPr>
      <w:r w:rsidRPr="000D1696">
        <w:rPr>
          <w:lang w:val="uk-UA"/>
        </w:rPr>
        <w:t>Товариство не визнає умовні зобов'язання в звіті про фінансовий стан Товариства. Інформація про умовне зобов'язання розкривається, якщо можливість вибуття ресурсів, які втілюють у собі економічні вигоди, не є віддаленою. Товариство не визнає умовні активи. Стисла інформація про умовний актив розкривається, коли надходження економічних вигід є ймовірним.</w:t>
      </w:r>
    </w:p>
    <w:p w:rsidR="00CC4110" w:rsidRPr="00C76D81" w:rsidRDefault="00CC6990" w:rsidP="00CC4110">
      <w:pPr>
        <w:shd w:val="clear" w:color="auto" w:fill="FFFFFF"/>
        <w:spacing w:before="240" w:line="300" w:lineRule="exact"/>
        <w:rPr>
          <w:b/>
          <w:bCs/>
          <w:spacing w:val="-2"/>
          <w:lang w:val="uk-UA"/>
        </w:rPr>
      </w:pPr>
      <w:r w:rsidRPr="00C76D81">
        <w:rPr>
          <w:b/>
          <w:bCs/>
          <w:spacing w:val="-2"/>
          <w:lang w:val="uk-UA"/>
        </w:rPr>
        <w:t xml:space="preserve">Примітка </w:t>
      </w:r>
      <w:r w:rsidR="00CC4110" w:rsidRPr="00C76D81">
        <w:rPr>
          <w:b/>
          <w:bCs/>
          <w:spacing w:val="-2"/>
          <w:lang w:val="uk-UA"/>
        </w:rPr>
        <w:t xml:space="preserve">5. </w:t>
      </w:r>
      <w:r w:rsidR="00CC4110" w:rsidRPr="00C76D81">
        <w:rPr>
          <w:b/>
          <w:bCs/>
          <w:i/>
          <w:spacing w:val="-2"/>
          <w:lang w:val="uk-UA"/>
        </w:rPr>
        <w:t>Основні припущення, оцінки та судження</w:t>
      </w:r>
    </w:p>
    <w:p w:rsidR="00CC4110" w:rsidRPr="00C76D81" w:rsidRDefault="00CC4110" w:rsidP="00C76D81">
      <w:pPr>
        <w:shd w:val="clear" w:color="auto" w:fill="FFFFFF"/>
        <w:autoSpaceDE w:val="0"/>
        <w:autoSpaceDN w:val="0"/>
        <w:adjustRightInd w:val="0"/>
        <w:spacing w:before="120" w:after="60" w:line="276" w:lineRule="auto"/>
        <w:ind w:firstLine="397"/>
        <w:jc w:val="both"/>
        <w:rPr>
          <w:lang w:val="uk-UA"/>
        </w:rPr>
      </w:pPr>
      <w:r w:rsidRPr="00C76D81">
        <w:rPr>
          <w:lang w:val="uk-UA"/>
        </w:rPr>
        <w:t xml:space="preserve">При підготовці фінансової звітності Товариство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w:t>
      </w:r>
    </w:p>
    <w:p w:rsidR="00CC4110" w:rsidRPr="00F85AE2" w:rsidRDefault="00CC4110" w:rsidP="00CC4110">
      <w:pPr>
        <w:shd w:val="clear" w:color="auto" w:fill="FFFFFF"/>
        <w:spacing w:before="120" w:after="120" w:line="300" w:lineRule="exact"/>
        <w:rPr>
          <w:b/>
          <w:bCs/>
          <w:spacing w:val="-2"/>
          <w:lang w:val="uk-UA"/>
        </w:rPr>
      </w:pPr>
      <w:r w:rsidRPr="00F85AE2">
        <w:rPr>
          <w:b/>
          <w:bCs/>
          <w:spacing w:val="-2"/>
          <w:lang w:val="uk-UA"/>
        </w:rPr>
        <w:t>5.1. Судження щодо операцій, подій або умов за відсутності конкретних МСФЗ</w:t>
      </w:r>
    </w:p>
    <w:p w:rsidR="00CC4110" w:rsidRPr="00F85AE2" w:rsidRDefault="00CC4110" w:rsidP="00F85AE2">
      <w:pPr>
        <w:shd w:val="clear" w:color="auto" w:fill="FFFFFF"/>
        <w:autoSpaceDE w:val="0"/>
        <w:autoSpaceDN w:val="0"/>
        <w:adjustRightInd w:val="0"/>
        <w:spacing w:after="60" w:line="276" w:lineRule="auto"/>
        <w:ind w:firstLine="397"/>
        <w:jc w:val="both"/>
        <w:rPr>
          <w:lang w:val="uk-UA"/>
        </w:rPr>
      </w:pPr>
      <w:r w:rsidRPr="00F85AE2">
        <w:rPr>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CC4110" w:rsidRPr="00F85AE2" w:rsidRDefault="00CC4110" w:rsidP="00F85AE2">
      <w:pPr>
        <w:numPr>
          <w:ilvl w:val="0"/>
          <w:numId w:val="3"/>
        </w:numPr>
        <w:shd w:val="clear" w:color="auto" w:fill="FFFFFF"/>
        <w:tabs>
          <w:tab w:val="left" w:pos="993"/>
        </w:tabs>
        <w:autoSpaceDE w:val="0"/>
        <w:autoSpaceDN w:val="0"/>
        <w:adjustRightInd w:val="0"/>
        <w:spacing w:after="60" w:line="276" w:lineRule="auto"/>
        <w:ind w:left="993" w:hanging="567"/>
        <w:jc w:val="both"/>
        <w:rPr>
          <w:lang w:val="uk-UA"/>
        </w:rPr>
      </w:pPr>
      <w:r w:rsidRPr="00F85AE2">
        <w:rPr>
          <w:lang w:val="uk-UA"/>
        </w:rPr>
        <w:t>подає достовірно фінансовий стан, фінансові результати діяльності та грошові потоки Товариства;</w:t>
      </w:r>
    </w:p>
    <w:p w:rsidR="00CC4110" w:rsidRPr="00F85AE2" w:rsidRDefault="00CC4110" w:rsidP="00F85AE2">
      <w:pPr>
        <w:numPr>
          <w:ilvl w:val="0"/>
          <w:numId w:val="3"/>
        </w:numPr>
        <w:shd w:val="clear" w:color="auto" w:fill="FFFFFF"/>
        <w:tabs>
          <w:tab w:val="left" w:pos="993"/>
        </w:tabs>
        <w:autoSpaceDE w:val="0"/>
        <w:autoSpaceDN w:val="0"/>
        <w:adjustRightInd w:val="0"/>
        <w:spacing w:after="60" w:line="276" w:lineRule="auto"/>
        <w:ind w:left="993" w:hanging="567"/>
        <w:jc w:val="both"/>
        <w:rPr>
          <w:lang w:val="uk-UA"/>
        </w:rPr>
      </w:pPr>
      <w:r w:rsidRPr="00F85AE2">
        <w:rPr>
          <w:lang w:val="uk-UA"/>
        </w:rPr>
        <w:t>відображає економічну сутність операцій, інших подій або умов, а не лише юридичну форму;</w:t>
      </w:r>
    </w:p>
    <w:p w:rsidR="00CC4110" w:rsidRPr="00F85AE2" w:rsidRDefault="00CC4110" w:rsidP="00F85AE2">
      <w:pPr>
        <w:numPr>
          <w:ilvl w:val="0"/>
          <w:numId w:val="3"/>
        </w:numPr>
        <w:shd w:val="clear" w:color="auto" w:fill="FFFFFF"/>
        <w:tabs>
          <w:tab w:val="left" w:pos="993"/>
        </w:tabs>
        <w:autoSpaceDE w:val="0"/>
        <w:autoSpaceDN w:val="0"/>
        <w:adjustRightInd w:val="0"/>
        <w:spacing w:after="60" w:line="276" w:lineRule="auto"/>
        <w:ind w:left="993" w:hanging="567"/>
        <w:jc w:val="both"/>
        <w:rPr>
          <w:lang w:val="uk-UA"/>
        </w:rPr>
      </w:pPr>
      <w:r w:rsidRPr="00F85AE2">
        <w:rPr>
          <w:lang w:val="uk-UA"/>
        </w:rPr>
        <w:t>є нейтральною, тобто вільною від упереджень;</w:t>
      </w:r>
    </w:p>
    <w:p w:rsidR="00CC4110" w:rsidRPr="00F85AE2" w:rsidRDefault="00CC4110" w:rsidP="00F85AE2">
      <w:pPr>
        <w:numPr>
          <w:ilvl w:val="0"/>
          <w:numId w:val="3"/>
        </w:numPr>
        <w:shd w:val="clear" w:color="auto" w:fill="FFFFFF"/>
        <w:tabs>
          <w:tab w:val="left" w:pos="993"/>
        </w:tabs>
        <w:autoSpaceDE w:val="0"/>
        <w:autoSpaceDN w:val="0"/>
        <w:adjustRightInd w:val="0"/>
        <w:spacing w:after="60" w:line="276" w:lineRule="auto"/>
        <w:ind w:left="993" w:hanging="567"/>
        <w:jc w:val="both"/>
        <w:rPr>
          <w:lang w:val="uk-UA"/>
        </w:rPr>
      </w:pPr>
      <w:r w:rsidRPr="00F85AE2">
        <w:rPr>
          <w:lang w:val="uk-UA"/>
        </w:rPr>
        <w:t>є повною в усіх суттєвих аспектах.</w:t>
      </w:r>
    </w:p>
    <w:p w:rsidR="00CC4110" w:rsidRPr="00F85AE2" w:rsidRDefault="00CC4110" w:rsidP="00F85AE2">
      <w:pPr>
        <w:shd w:val="clear" w:color="auto" w:fill="FFFFFF"/>
        <w:autoSpaceDE w:val="0"/>
        <w:autoSpaceDN w:val="0"/>
        <w:adjustRightInd w:val="0"/>
        <w:spacing w:after="60" w:line="276" w:lineRule="auto"/>
        <w:ind w:firstLine="397"/>
        <w:jc w:val="both"/>
        <w:rPr>
          <w:lang w:val="uk-UA"/>
        </w:rPr>
      </w:pPr>
      <w:r w:rsidRPr="00F85AE2">
        <w:rPr>
          <w:lang w:val="uk-UA"/>
        </w:rPr>
        <w:t>Під час здійснення судження керівництво Товариства посилається на прийнятність наведених далі джерел та враховує їх у низхідному порядку:</w:t>
      </w:r>
    </w:p>
    <w:p w:rsidR="00CC4110" w:rsidRPr="00F85AE2" w:rsidRDefault="00CC4110" w:rsidP="00F85AE2">
      <w:pPr>
        <w:pStyle w:val="a6"/>
        <w:numPr>
          <w:ilvl w:val="0"/>
          <w:numId w:val="5"/>
        </w:numPr>
        <w:tabs>
          <w:tab w:val="left" w:pos="993"/>
        </w:tabs>
        <w:spacing w:before="0" w:beforeAutospacing="0" w:after="60" w:afterAutospacing="0" w:line="276" w:lineRule="auto"/>
        <w:ind w:left="993" w:hanging="567"/>
        <w:jc w:val="both"/>
        <w:rPr>
          <w:bCs/>
          <w:lang w:val="uk-UA"/>
        </w:rPr>
      </w:pPr>
      <w:r w:rsidRPr="00F85AE2">
        <w:rPr>
          <w:bCs/>
          <w:lang w:val="uk-UA"/>
        </w:rPr>
        <w:t>вимоги в МСФЗ, у яких ідеться про подібні та пов’язані з ними питання;</w:t>
      </w:r>
    </w:p>
    <w:p w:rsidR="00CC4110" w:rsidRPr="00F85AE2" w:rsidRDefault="00CC4110" w:rsidP="00F85AE2">
      <w:pPr>
        <w:pStyle w:val="a6"/>
        <w:numPr>
          <w:ilvl w:val="0"/>
          <w:numId w:val="5"/>
        </w:numPr>
        <w:tabs>
          <w:tab w:val="left" w:pos="993"/>
        </w:tabs>
        <w:spacing w:before="0" w:beforeAutospacing="0" w:after="60" w:afterAutospacing="0" w:line="276" w:lineRule="auto"/>
        <w:ind w:left="993" w:hanging="567"/>
        <w:jc w:val="both"/>
        <w:rPr>
          <w:bCs/>
          <w:lang w:val="uk-UA"/>
        </w:rPr>
      </w:pPr>
      <w:r w:rsidRPr="00F85AE2">
        <w:rPr>
          <w:bCs/>
          <w:lang w:val="uk-UA"/>
        </w:rPr>
        <w:t>визначення, критерії визнання та концепції оцінки активів, зобов’язань, доходів та витрат у Концептуальній основі фінансової звітності.</w:t>
      </w:r>
    </w:p>
    <w:p w:rsidR="00CC4110" w:rsidRPr="00F85AE2" w:rsidRDefault="00CC4110" w:rsidP="00F85AE2">
      <w:pPr>
        <w:shd w:val="clear" w:color="auto" w:fill="FFFFFF"/>
        <w:autoSpaceDE w:val="0"/>
        <w:autoSpaceDN w:val="0"/>
        <w:adjustRightInd w:val="0"/>
        <w:spacing w:after="60" w:line="276" w:lineRule="auto"/>
        <w:ind w:firstLine="397"/>
        <w:jc w:val="both"/>
        <w:rPr>
          <w:lang w:val="uk-UA"/>
        </w:rPr>
      </w:pPr>
      <w:r w:rsidRPr="00F85AE2">
        <w:rPr>
          <w:lang w:val="uk-UA"/>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8B0548" w:rsidRPr="00F85AE2" w:rsidRDefault="008B0548" w:rsidP="00F85AE2">
      <w:pPr>
        <w:shd w:val="clear" w:color="auto" w:fill="FFFFFF"/>
        <w:spacing w:before="240" w:line="276" w:lineRule="auto"/>
        <w:rPr>
          <w:b/>
          <w:bCs/>
          <w:spacing w:val="-2"/>
          <w:lang w:val="uk-UA"/>
        </w:rPr>
      </w:pPr>
    </w:p>
    <w:p w:rsidR="00CC4110" w:rsidRPr="00F85AE2" w:rsidRDefault="00CC6990" w:rsidP="00F85AE2">
      <w:pPr>
        <w:shd w:val="clear" w:color="auto" w:fill="FFFFFF"/>
        <w:spacing w:before="240" w:line="300" w:lineRule="exact"/>
        <w:rPr>
          <w:b/>
          <w:bCs/>
          <w:i/>
          <w:spacing w:val="-2"/>
          <w:lang w:val="uk-UA"/>
        </w:rPr>
      </w:pPr>
      <w:r w:rsidRPr="00F85AE2">
        <w:rPr>
          <w:b/>
          <w:bCs/>
          <w:spacing w:val="-2"/>
          <w:lang w:val="uk-UA"/>
        </w:rPr>
        <w:lastRenderedPageBreak/>
        <w:t xml:space="preserve">Примітка </w:t>
      </w:r>
      <w:r w:rsidR="00332E48" w:rsidRPr="00F85AE2">
        <w:rPr>
          <w:b/>
          <w:bCs/>
          <w:spacing w:val="-2"/>
          <w:lang w:val="uk-UA"/>
        </w:rPr>
        <w:t>6</w:t>
      </w:r>
      <w:r w:rsidR="00CC4110" w:rsidRPr="00F85AE2">
        <w:rPr>
          <w:b/>
          <w:bCs/>
          <w:spacing w:val="-2"/>
          <w:lang w:val="uk-UA"/>
        </w:rPr>
        <w:t>.</w:t>
      </w:r>
      <w:r w:rsidRPr="00F85AE2">
        <w:rPr>
          <w:b/>
          <w:bCs/>
          <w:spacing w:val="-2"/>
          <w:lang w:val="uk-UA"/>
        </w:rPr>
        <w:t xml:space="preserve"> </w:t>
      </w:r>
      <w:r w:rsidR="00CC4110" w:rsidRPr="00F85AE2">
        <w:rPr>
          <w:b/>
          <w:bCs/>
          <w:spacing w:val="-2"/>
          <w:lang w:val="uk-UA"/>
        </w:rPr>
        <w:t xml:space="preserve"> </w:t>
      </w:r>
      <w:r w:rsidR="00CC4110" w:rsidRPr="00F85AE2">
        <w:rPr>
          <w:b/>
          <w:bCs/>
          <w:i/>
          <w:spacing w:val="-2"/>
          <w:lang w:val="uk-UA"/>
        </w:rPr>
        <w:t xml:space="preserve">Розкриття інформації, що підтверджує </w:t>
      </w:r>
      <w:r w:rsidR="00F85AE2">
        <w:rPr>
          <w:b/>
          <w:bCs/>
          <w:i/>
          <w:spacing w:val="-2"/>
          <w:lang w:val="uk-UA"/>
        </w:rPr>
        <w:t xml:space="preserve"> </w:t>
      </w:r>
      <w:r w:rsidR="00CC4110" w:rsidRPr="00F85AE2">
        <w:rPr>
          <w:b/>
          <w:bCs/>
          <w:i/>
          <w:spacing w:val="-2"/>
          <w:lang w:val="uk-UA"/>
        </w:rPr>
        <w:t>статті подані</w:t>
      </w:r>
      <w:r w:rsidR="00F85AE2" w:rsidRPr="00F85AE2">
        <w:rPr>
          <w:b/>
          <w:bCs/>
          <w:i/>
          <w:spacing w:val="-2"/>
          <w:lang w:val="uk-UA"/>
        </w:rPr>
        <w:t xml:space="preserve">  </w:t>
      </w:r>
      <w:r w:rsidR="00CC4110" w:rsidRPr="00F85AE2">
        <w:rPr>
          <w:b/>
          <w:bCs/>
          <w:i/>
          <w:spacing w:val="-2"/>
          <w:lang w:val="uk-UA"/>
        </w:rPr>
        <w:t xml:space="preserve"> у </w:t>
      </w:r>
      <w:r w:rsidRPr="00F85AE2">
        <w:rPr>
          <w:b/>
          <w:bCs/>
          <w:i/>
          <w:spacing w:val="-2"/>
          <w:lang w:val="uk-UA"/>
        </w:rPr>
        <w:t xml:space="preserve"> </w:t>
      </w:r>
      <w:r w:rsidR="00F85AE2">
        <w:rPr>
          <w:b/>
          <w:bCs/>
          <w:i/>
          <w:spacing w:val="-2"/>
          <w:lang w:val="uk-UA"/>
        </w:rPr>
        <w:t>фінансових звітах</w:t>
      </w:r>
    </w:p>
    <w:p w:rsidR="009063C7" w:rsidRPr="002D1B5C" w:rsidRDefault="002D1B5C" w:rsidP="00CC4110">
      <w:pPr>
        <w:shd w:val="clear" w:color="auto" w:fill="FFFFFF"/>
        <w:spacing w:before="240" w:line="300" w:lineRule="exact"/>
        <w:rPr>
          <w:bCs/>
          <w:spacing w:val="-2"/>
          <w:lang w:val="uk-UA"/>
        </w:rPr>
      </w:pPr>
      <w:r>
        <w:rPr>
          <w:b/>
          <w:bCs/>
          <w:color w:val="0000FF"/>
          <w:spacing w:val="-2"/>
          <w:sz w:val="28"/>
          <w:szCs w:val="28"/>
          <w:lang w:val="uk-UA"/>
        </w:rPr>
        <w:t xml:space="preserve">                                                                                                                    </w:t>
      </w:r>
      <w:r w:rsidRPr="002D1B5C">
        <w:rPr>
          <w:bCs/>
          <w:spacing w:val="-2"/>
          <w:lang w:val="uk-UA"/>
        </w:rPr>
        <w:t>(тис.грн.)</w:t>
      </w:r>
    </w:p>
    <w:tbl>
      <w:tblPr>
        <w:tblW w:w="8931" w:type="dxa"/>
        <w:tblInd w:w="40" w:type="dxa"/>
        <w:tblLayout w:type="fixed"/>
        <w:tblCellMar>
          <w:left w:w="40" w:type="dxa"/>
          <w:right w:w="40" w:type="dxa"/>
        </w:tblCellMar>
        <w:tblLook w:val="0000"/>
      </w:tblPr>
      <w:tblGrid>
        <w:gridCol w:w="5760"/>
        <w:gridCol w:w="1620"/>
        <w:gridCol w:w="1551"/>
      </w:tblGrid>
      <w:tr w:rsidR="00CC4110" w:rsidRPr="00F74047" w:rsidTr="001A4C0B">
        <w:tblPrEx>
          <w:tblCellMar>
            <w:top w:w="0" w:type="dxa"/>
            <w:bottom w:w="0" w:type="dxa"/>
          </w:tblCellMar>
        </w:tblPrEx>
        <w:trPr>
          <w:trHeight w:hRule="exact" w:val="31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F85AE2" w:rsidRDefault="00CC4110" w:rsidP="00F02B5D">
            <w:pPr>
              <w:shd w:val="clear" w:color="auto" w:fill="FFFFFF"/>
              <w:rPr>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526D79" w:rsidRDefault="00CC4110" w:rsidP="00F02B5D">
            <w:pPr>
              <w:shd w:val="clear" w:color="auto" w:fill="FFFFFF"/>
              <w:ind w:left="456"/>
              <w:rPr>
                <w:lang w:val="uk-UA"/>
              </w:rPr>
            </w:pPr>
            <w:r w:rsidRPr="00526D79">
              <w:rPr>
                <w:b/>
                <w:bCs/>
                <w:lang w:val="uk-UA"/>
              </w:rPr>
              <w:t>201</w:t>
            </w:r>
            <w:r w:rsidR="00F40932" w:rsidRPr="00526D79">
              <w:rPr>
                <w:b/>
                <w:bCs/>
                <w:lang w:val="uk-UA"/>
              </w:rPr>
              <w:t>7</w:t>
            </w:r>
            <w:r w:rsidR="004A203E" w:rsidRPr="00526D79">
              <w:rPr>
                <w:b/>
                <w:bCs/>
                <w:lang w:val="uk-UA"/>
              </w:rPr>
              <w:t xml:space="preserve"> рік</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CC4110" w:rsidRPr="00526D79" w:rsidRDefault="00CC4110" w:rsidP="00F02B5D">
            <w:pPr>
              <w:shd w:val="clear" w:color="auto" w:fill="FFFFFF"/>
              <w:jc w:val="center"/>
              <w:rPr>
                <w:lang w:val="uk-UA"/>
              </w:rPr>
            </w:pPr>
            <w:r w:rsidRPr="00526D79">
              <w:rPr>
                <w:b/>
                <w:bCs/>
                <w:lang w:val="uk-UA"/>
              </w:rPr>
              <w:t>201</w:t>
            </w:r>
            <w:r w:rsidR="00F40932" w:rsidRPr="00526D79">
              <w:rPr>
                <w:b/>
                <w:bCs/>
                <w:lang w:val="uk-UA"/>
              </w:rPr>
              <w:t>6</w:t>
            </w:r>
            <w:r w:rsidR="004A203E" w:rsidRPr="00526D79">
              <w:rPr>
                <w:b/>
                <w:bCs/>
                <w:lang w:val="uk-UA"/>
              </w:rPr>
              <w:t xml:space="preserve"> рік</w:t>
            </w:r>
          </w:p>
        </w:tc>
      </w:tr>
      <w:tr w:rsidR="00774E53" w:rsidRPr="00F74047" w:rsidTr="001A4C0B">
        <w:tblPrEx>
          <w:tblCellMar>
            <w:top w:w="0" w:type="dxa"/>
            <w:bottom w:w="0" w:type="dxa"/>
          </w:tblCellMar>
        </w:tblPrEx>
        <w:trPr>
          <w:trHeight w:hRule="exact" w:val="504"/>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774E53" w:rsidRPr="00F85AE2" w:rsidRDefault="00332E48" w:rsidP="00774E53">
            <w:pPr>
              <w:shd w:val="clear" w:color="auto" w:fill="FFFFFF"/>
              <w:spacing w:before="120" w:after="120" w:line="300" w:lineRule="exact"/>
              <w:rPr>
                <w:b/>
                <w:bCs/>
                <w:spacing w:val="-2"/>
                <w:sz w:val="26"/>
                <w:szCs w:val="26"/>
                <w:lang w:val="uk-UA"/>
              </w:rPr>
            </w:pPr>
            <w:r w:rsidRPr="00F85AE2">
              <w:rPr>
                <w:b/>
                <w:bCs/>
                <w:spacing w:val="-2"/>
                <w:sz w:val="26"/>
                <w:szCs w:val="26"/>
                <w:lang w:val="uk-UA"/>
              </w:rPr>
              <w:t>6</w:t>
            </w:r>
            <w:r w:rsidR="00774E53" w:rsidRPr="00F85AE2">
              <w:rPr>
                <w:b/>
                <w:bCs/>
                <w:spacing w:val="-2"/>
                <w:sz w:val="26"/>
                <w:szCs w:val="26"/>
                <w:lang w:val="uk-UA"/>
              </w:rPr>
              <w:t>.1. Дохід від реалізації</w:t>
            </w:r>
          </w:p>
          <w:p w:rsidR="00774E53" w:rsidRPr="00F85AE2" w:rsidRDefault="00774E53" w:rsidP="00F02B5D">
            <w:pPr>
              <w:shd w:val="clear" w:color="auto" w:fill="FFFFFF"/>
              <w:rPr>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74E53" w:rsidRPr="00F85AE2" w:rsidRDefault="00774E53" w:rsidP="00F02B5D">
            <w:pPr>
              <w:shd w:val="clear" w:color="auto" w:fill="FFFFFF"/>
              <w:ind w:left="456"/>
              <w:rPr>
                <w:b/>
                <w:bCs/>
                <w:sz w:val="22"/>
                <w:szCs w:val="22"/>
                <w:lang w:val="uk-UA"/>
              </w:rPr>
            </w:pP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774E53" w:rsidRPr="00F85AE2" w:rsidRDefault="00774E53" w:rsidP="00F02B5D">
            <w:pPr>
              <w:shd w:val="clear" w:color="auto" w:fill="FFFFFF"/>
              <w:jc w:val="center"/>
              <w:rPr>
                <w:b/>
                <w:bCs/>
                <w:sz w:val="22"/>
                <w:szCs w:val="22"/>
                <w:lang w:val="uk-UA"/>
              </w:rPr>
            </w:pPr>
          </w:p>
        </w:tc>
      </w:tr>
      <w:tr w:rsidR="00CC4110" w:rsidRPr="00F74047" w:rsidTr="001A4C0B">
        <w:tblPrEx>
          <w:tblCellMar>
            <w:top w:w="0" w:type="dxa"/>
            <w:bottom w:w="0" w:type="dxa"/>
          </w:tblCellMar>
        </w:tblPrEx>
        <w:trPr>
          <w:trHeight w:hRule="exact" w:val="678"/>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F85AE2" w:rsidRDefault="004A203E" w:rsidP="003C6AAE">
            <w:pPr>
              <w:shd w:val="clear" w:color="auto" w:fill="FFFFFF"/>
              <w:rPr>
                <w:lang w:val="uk-UA"/>
              </w:rPr>
            </w:pPr>
            <w:r w:rsidRPr="00F85AE2">
              <w:rPr>
                <w:lang w:val="uk-UA"/>
              </w:rPr>
              <w:t>Чистий дохід від</w:t>
            </w:r>
            <w:r w:rsidR="00CC4110" w:rsidRPr="00F85AE2">
              <w:rPr>
                <w:lang w:val="uk-UA"/>
              </w:rPr>
              <w:t xml:space="preserve"> </w:t>
            </w:r>
            <w:r w:rsidRPr="00F85AE2">
              <w:rPr>
                <w:lang w:val="uk-UA"/>
              </w:rPr>
              <w:t>нарахованих відсотків</w:t>
            </w:r>
            <w:r w:rsidR="00CC4110" w:rsidRPr="00F85AE2">
              <w:rPr>
                <w:lang w:val="uk-UA"/>
              </w:rPr>
              <w:t xml:space="preserve"> </w:t>
            </w:r>
            <w:r w:rsidRPr="00F85AE2">
              <w:rPr>
                <w:lang w:val="uk-UA"/>
              </w:rPr>
              <w:t xml:space="preserve">по виданих </w:t>
            </w:r>
            <w:r w:rsidRPr="00F85AE2">
              <w:t>фінансови</w:t>
            </w:r>
            <w:r w:rsidR="001A4C0B" w:rsidRPr="00F85AE2">
              <w:rPr>
                <w:lang w:val="uk-UA"/>
              </w:rPr>
              <w:t>х</w:t>
            </w:r>
            <w:r w:rsidRPr="00F85AE2">
              <w:t xml:space="preserve"> кредит</w:t>
            </w:r>
            <w:r w:rsidRPr="00F85AE2">
              <w:rPr>
                <w:lang w:val="uk-UA"/>
              </w:rPr>
              <w:t>а</w:t>
            </w:r>
            <w:r w:rsidR="003C6AAE" w:rsidRPr="00F85AE2">
              <w:rPr>
                <w:lang w:val="uk-UA"/>
              </w:rPr>
              <w:t>х</w:t>
            </w:r>
            <w:r w:rsidRPr="00F85AE2">
              <w:t xml:space="preserve"> фізичним</w:t>
            </w:r>
            <w:r w:rsidRPr="00F85AE2">
              <w:rPr>
                <w:lang w:val="uk-UA"/>
              </w:rPr>
              <w:t xml:space="preserve"> особам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F85AE2" w:rsidRDefault="004166DF" w:rsidP="00F02B5D">
            <w:pPr>
              <w:shd w:val="clear" w:color="auto" w:fill="FFFFFF"/>
              <w:ind w:left="336"/>
              <w:rPr>
                <w:lang w:val="uk-UA"/>
              </w:rPr>
            </w:pPr>
            <w:r w:rsidRPr="00F85AE2">
              <w:rPr>
                <w:lang w:val="uk-UA"/>
              </w:rPr>
              <w:t>1847</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CC4110" w:rsidRPr="00F85AE2" w:rsidRDefault="004166DF" w:rsidP="00F02B5D">
            <w:pPr>
              <w:shd w:val="clear" w:color="auto" w:fill="FFFFFF"/>
              <w:jc w:val="center"/>
              <w:rPr>
                <w:lang w:val="uk-UA"/>
              </w:rPr>
            </w:pPr>
            <w:r w:rsidRPr="00F85AE2">
              <w:rPr>
                <w:lang w:val="uk-UA"/>
              </w:rPr>
              <w:t>2016</w:t>
            </w:r>
          </w:p>
        </w:tc>
      </w:tr>
      <w:tr w:rsidR="00E53A23" w:rsidTr="001A4C0B">
        <w:tblPrEx>
          <w:tblCellMar>
            <w:top w:w="0" w:type="dxa"/>
            <w:bottom w:w="0" w:type="dxa"/>
          </w:tblCellMar>
        </w:tblPrEx>
        <w:trPr>
          <w:trHeight w:hRule="exact" w:val="30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E53A23" w:rsidRPr="00F85AE2" w:rsidRDefault="00E53A23" w:rsidP="00F02B5D">
            <w:pPr>
              <w:shd w:val="clear" w:color="auto" w:fill="FFFFFF"/>
              <w:rPr>
                <w:b/>
              </w:rPr>
            </w:pPr>
            <w:r w:rsidRPr="00F85AE2">
              <w:rPr>
                <w:b/>
                <w:bCs/>
                <w:lang w:val="uk-UA"/>
              </w:rPr>
              <w:t>Всього доходи від реалізації</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53A23" w:rsidRPr="00F85AE2" w:rsidRDefault="00E53A23" w:rsidP="00CC6C56">
            <w:pPr>
              <w:shd w:val="clear" w:color="auto" w:fill="FFFFFF"/>
              <w:ind w:left="336"/>
              <w:rPr>
                <w:b/>
                <w:lang w:val="uk-UA"/>
              </w:rPr>
            </w:pPr>
            <w:r w:rsidRPr="00F85AE2">
              <w:rPr>
                <w:b/>
                <w:lang w:val="uk-UA"/>
              </w:rPr>
              <w:t>1847</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E53A23" w:rsidRPr="00F85AE2" w:rsidRDefault="00E53A23" w:rsidP="00CC6C56">
            <w:pPr>
              <w:shd w:val="clear" w:color="auto" w:fill="FFFFFF"/>
              <w:jc w:val="center"/>
              <w:rPr>
                <w:b/>
                <w:lang w:val="uk-UA"/>
              </w:rPr>
            </w:pPr>
            <w:r w:rsidRPr="00F85AE2">
              <w:rPr>
                <w:b/>
                <w:lang w:val="uk-UA"/>
              </w:rPr>
              <w:t>2016</w:t>
            </w:r>
          </w:p>
        </w:tc>
      </w:tr>
      <w:tr w:rsidR="00CC4110" w:rsidRPr="00E53A23" w:rsidTr="001A4C0B">
        <w:tblPrEx>
          <w:tblCellMar>
            <w:top w:w="0" w:type="dxa"/>
            <w:bottom w:w="0" w:type="dxa"/>
          </w:tblCellMar>
        </w:tblPrEx>
        <w:trPr>
          <w:trHeight w:hRule="exact" w:val="562"/>
        </w:trPr>
        <w:tc>
          <w:tcPr>
            <w:tcW w:w="5760" w:type="dxa"/>
            <w:tcBorders>
              <w:top w:val="single" w:sz="6" w:space="0" w:color="auto"/>
              <w:left w:val="single" w:sz="4" w:space="0" w:color="auto"/>
              <w:bottom w:val="single" w:sz="6" w:space="0" w:color="auto"/>
              <w:right w:val="nil"/>
            </w:tcBorders>
            <w:shd w:val="clear" w:color="auto" w:fill="FFFFFF"/>
          </w:tcPr>
          <w:p w:rsidR="00CC4110" w:rsidRPr="00F85AE2" w:rsidRDefault="00332E48" w:rsidP="00F02B5D">
            <w:pPr>
              <w:shd w:val="clear" w:color="auto" w:fill="FFFFFF"/>
              <w:spacing w:before="120" w:after="120" w:line="300" w:lineRule="exact"/>
              <w:rPr>
                <w:b/>
                <w:bCs/>
                <w:spacing w:val="-2"/>
                <w:sz w:val="26"/>
                <w:szCs w:val="26"/>
                <w:lang w:val="uk-UA"/>
              </w:rPr>
            </w:pPr>
            <w:r w:rsidRPr="00F85AE2">
              <w:rPr>
                <w:b/>
                <w:bCs/>
                <w:spacing w:val="-2"/>
                <w:sz w:val="26"/>
                <w:szCs w:val="26"/>
                <w:lang w:val="uk-UA"/>
              </w:rPr>
              <w:t>6</w:t>
            </w:r>
            <w:r w:rsidR="00CC4110" w:rsidRPr="00F85AE2">
              <w:rPr>
                <w:b/>
                <w:bCs/>
                <w:spacing w:val="-2"/>
                <w:sz w:val="26"/>
                <w:szCs w:val="26"/>
                <w:lang w:val="uk-UA"/>
              </w:rPr>
              <w:t xml:space="preserve">.2. </w:t>
            </w:r>
            <w:r w:rsidR="00774E53" w:rsidRPr="00F85AE2">
              <w:rPr>
                <w:b/>
                <w:bCs/>
                <w:spacing w:val="-2"/>
                <w:sz w:val="26"/>
                <w:szCs w:val="26"/>
                <w:lang w:val="uk-UA"/>
              </w:rPr>
              <w:t xml:space="preserve">Інші операційні доходи </w:t>
            </w:r>
            <w:r w:rsidR="004B5D63" w:rsidRPr="00F85AE2">
              <w:rPr>
                <w:b/>
                <w:bCs/>
                <w:spacing w:val="-2"/>
                <w:sz w:val="26"/>
                <w:szCs w:val="26"/>
                <w:lang w:val="uk-UA"/>
              </w:rPr>
              <w:t>та витрати</w:t>
            </w:r>
          </w:p>
        </w:tc>
        <w:tc>
          <w:tcPr>
            <w:tcW w:w="1620" w:type="dxa"/>
            <w:tcBorders>
              <w:top w:val="single" w:sz="6" w:space="0" w:color="auto"/>
              <w:left w:val="nil"/>
              <w:bottom w:val="single" w:sz="6" w:space="0" w:color="auto"/>
              <w:right w:val="nil"/>
            </w:tcBorders>
            <w:shd w:val="clear" w:color="auto" w:fill="FFFFFF"/>
          </w:tcPr>
          <w:p w:rsidR="00CC4110" w:rsidRPr="00F85AE2" w:rsidRDefault="00CC4110" w:rsidP="00F02B5D">
            <w:pPr>
              <w:shd w:val="clear" w:color="auto" w:fill="FFFFFF"/>
              <w:spacing w:before="120" w:after="120" w:line="300" w:lineRule="exact"/>
              <w:rPr>
                <w:b/>
                <w:bCs/>
                <w:spacing w:val="-2"/>
                <w:sz w:val="26"/>
                <w:szCs w:val="26"/>
                <w:lang w:val="uk-UA"/>
              </w:rPr>
            </w:pPr>
          </w:p>
        </w:tc>
        <w:tc>
          <w:tcPr>
            <w:tcW w:w="1551" w:type="dxa"/>
            <w:tcBorders>
              <w:top w:val="single" w:sz="6" w:space="0" w:color="auto"/>
              <w:left w:val="nil"/>
              <w:bottom w:val="single" w:sz="6" w:space="0" w:color="auto"/>
              <w:right w:val="single" w:sz="4" w:space="0" w:color="auto"/>
            </w:tcBorders>
            <w:shd w:val="clear" w:color="auto" w:fill="FFFFFF"/>
          </w:tcPr>
          <w:p w:rsidR="00CC4110" w:rsidRPr="00F85AE2" w:rsidRDefault="00CC4110" w:rsidP="00F02B5D">
            <w:pPr>
              <w:shd w:val="clear" w:color="auto" w:fill="FFFFFF"/>
              <w:spacing w:before="120" w:after="120" w:line="300" w:lineRule="exact"/>
              <w:rPr>
                <w:b/>
                <w:bCs/>
                <w:spacing w:val="-2"/>
                <w:sz w:val="26"/>
                <w:szCs w:val="26"/>
                <w:lang w:val="uk-UA"/>
              </w:rPr>
            </w:pPr>
          </w:p>
        </w:tc>
      </w:tr>
      <w:tr w:rsidR="004B5D63" w:rsidRPr="00E53A23" w:rsidTr="001A4C0B">
        <w:tblPrEx>
          <w:tblCellMar>
            <w:top w:w="0" w:type="dxa"/>
            <w:bottom w:w="0" w:type="dxa"/>
          </w:tblCellMar>
        </w:tblPrEx>
        <w:trPr>
          <w:trHeight w:hRule="exact" w:val="562"/>
        </w:trPr>
        <w:tc>
          <w:tcPr>
            <w:tcW w:w="5760" w:type="dxa"/>
            <w:tcBorders>
              <w:top w:val="single" w:sz="6" w:space="0" w:color="auto"/>
              <w:left w:val="single" w:sz="4" w:space="0" w:color="auto"/>
              <w:bottom w:val="single" w:sz="6" w:space="0" w:color="auto"/>
              <w:right w:val="nil"/>
            </w:tcBorders>
            <w:shd w:val="clear" w:color="auto" w:fill="FFFFFF"/>
          </w:tcPr>
          <w:p w:rsidR="004B5D63" w:rsidRPr="00F85AE2" w:rsidRDefault="00F85AE2" w:rsidP="00F85AE2">
            <w:pPr>
              <w:shd w:val="clear" w:color="auto" w:fill="FFFFFF"/>
              <w:spacing w:before="120" w:after="120" w:line="300" w:lineRule="exact"/>
              <w:rPr>
                <w:b/>
                <w:bCs/>
                <w:spacing w:val="-2"/>
                <w:sz w:val="26"/>
                <w:szCs w:val="26"/>
                <w:lang w:val="uk-UA"/>
              </w:rPr>
            </w:pPr>
            <w:r>
              <w:rPr>
                <w:b/>
                <w:bCs/>
                <w:spacing w:val="-2"/>
                <w:sz w:val="26"/>
                <w:szCs w:val="26"/>
                <w:lang w:val="uk-UA"/>
              </w:rPr>
              <w:t>Інші о</w:t>
            </w:r>
            <w:r w:rsidR="004B5D63" w:rsidRPr="00F85AE2">
              <w:rPr>
                <w:b/>
                <w:bCs/>
                <w:spacing w:val="-2"/>
                <w:sz w:val="26"/>
                <w:szCs w:val="26"/>
                <w:lang w:val="uk-UA"/>
              </w:rPr>
              <w:t>пераційні доходи</w:t>
            </w:r>
          </w:p>
        </w:tc>
        <w:tc>
          <w:tcPr>
            <w:tcW w:w="1620" w:type="dxa"/>
            <w:tcBorders>
              <w:top w:val="single" w:sz="6" w:space="0" w:color="auto"/>
              <w:left w:val="nil"/>
              <w:bottom w:val="single" w:sz="6" w:space="0" w:color="auto"/>
              <w:right w:val="nil"/>
            </w:tcBorders>
            <w:shd w:val="clear" w:color="auto" w:fill="FFFFFF"/>
          </w:tcPr>
          <w:p w:rsidR="004B5D63" w:rsidRPr="00F85AE2" w:rsidRDefault="004B5D63" w:rsidP="00F02B5D">
            <w:pPr>
              <w:shd w:val="clear" w:color="auto" w:fill="FFFFFF"/>
              <w:spacing w:before="120" w:after="120" w:line="300" w:lineRule="exact"/>
              <w:rPr>
                <w:b/>
                <w:bCs/>
                <w:spacing w:val="-2"/>
                <w:sz w:val="26"/>
                <w:szCs w:val="26"/>
                <w:lang w:val="uk-UA"/>
              </w:rPr>
            </w:pPr>
          </w:p>
        </w:tc>
        <w:tc>
          <w:tcPr>
            <w:tcW w:w="1551" w:type="dxa"/>
            <w:tcBorders>
              <w:top w:val="single" w:sz="6" w:space="0" w:color="auto"/>
              <w:left w:val="nil"/>
              <w:bottom w:val="single" w:sz="6" w:space="0" w:color="auto"/>
              <w:right w:val="single" w:sz="4" w:space="0" w:color="auto"/>
            </w:tcBorders>
            <w:shd w:val="clear" w:color="auto" w:fill="FFFFFF"/>
          </w:tcPr>
          <w:p w:rsidR="004B5D63" w:rsidRPr="00F85AE2" w:rsidRDefault="004B5D63" w:rsidP="00F02B5D">
            <w:pPr>
              <w:shd w:val="clear" w:color="auto" w:fill="FFFFFF"/>
              <w:spacing w:before="120" w:after="120" w:line="300" w:lineRule="exact"/>
              <w:rPr>
                <w:b/>
                <w:bCs/>
                <w:spacing w:val="-2"/>
                <w:sz w:val="26"/>
                <w:szCs w:val="26"/>
                <w:lang w:val="uk-UA"/>
              </w:rPr>
            </w:pPr>
          </w:p>
        </w:tc>
      </w:tr>
      <w:tr w:rsidR="00CC4110" w:rsidTr="001A4C0B">
        <w:tblPrEx>
          <w:tblCellMar>
            <w:top w:w="0" w:type="dxa"/>
            <w:bottom w:w="0" w:type="dxa"/>
          </w:tblCellMar>
        </w:tblPrEx>
        <w:trPr>
          <w:trHeight w:hRule="exact" w:val="31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F85AE2" w:rsidRDefault="00774E53" w:rsidP="00F02B5D">
            <w:pPr>
              <w:shd w:val="clear" w:color="auto" w:fill="FFFFFF"/>
              <w:rPr>
                <w:lang w:val="uk-UA"/>
              </w:rPr>
            </w:pPr>
            <w:r w:rsidRPr="00F85AE2">
              <w:rPr>
                <w:lang w:val="uk-UA"/>
              </w:rPr>
              <w:t>Одержані штрафи, пені, неустойки</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F85AE2" w:rsidRDefault="00774E53" w:rsidP="00774E53">
            <w:pPr>
              <w:shd w:val="clear" w:color="auto" w:fill="FFFFFF"/>
              <w:jc w:val="center"/>
              <w:rPr>
                <w:lang w:val="uk-UA"/>
              </w:rPr>
            </w:pPr>
            <w:r w:rsidRPr="00F85AE2">
              <w:rPr>
                <w:lang w:val="uk-UA"/>
              </w:rPr>
              <w:t>112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CC4110" w:rsidRPr="00F85AE2" w:rsidRDefault="00774E53" w:rsidP="00774E53">
            <w:pPr>
              <w:shd w:val="clear" w:color="auto" w:fill="FFFFFF"/>
              <w:jc w:val="center"/>
              <w:rPr>
                <w:lang w:val="uk-UA"/>
              </w:rPr>
            </w:pPr>
            <w:r w:rsidRPr="00F85AE2">
              <w:rPr>
                <w:lang w:val="uk-UA"/>
              </w:rPr>
              <w:t>105</w:t>
            </w:r>
          </w:p>
        </w:tc>
      </w:tr>
      <w:tr w:rsidR="00774E53" w:rsidTr="00747EF7">
        <w:tblPrEx>
          <w:tblCellMar>
            <w:top w:w="0" w:type="dxa"/>
            <w:bottom w:w="0" w:type="dxa"/>
          </w:tblCellMar>
        </w:tblPrEx>
        <w:trPr>
          <w:trHeight w:hRule="exact" w:val="426"/>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774E53" w:rsidRPr="00F85AE2" w:rsidRDefault="00774E53" w:rsidP="00F02B5D">
            <w:pPr>
              <w:shd w:val="clear" w:color="auto" w:fill="FFFFFF"/>
            </w:pPr>
            <w:r w:rsidRPr="00F85AE2">
              <w:rPr>
                <w:b/>
                <w:bCs/>
                <w:lang w:val="uk-UA"/>
              </w:rPr>
              <w:t>Всього інші операційні доходи</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74E53" w:rsidRPr="00F85AE2" w:rsidRDefault="00774E53" w:rsidP="007D5B38">
            <w:pPr>
              <w:shd w:val="clear" w:color="auto" w:fill="FFFFFF"/>
              <w:jc w:val="center"/>
              <w:rPr>
                <w:b/>
                <w:lang w:val="uk-UA"/>
              </w:rPr>
            </w:pPr>
            <w:r w:rsidRPr="00F85AE2">
              <w:rPr>
                <w:b/>
                <w:lang w:val="uk-UA"/>
              </w:rPr>
              <w:t>112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774E53" w:rsidRPr="00F85AE2" w:rsidRDefault="00774E53" w:rsidP="007D5B38">
            <w:pPr>
              <w:shd w:val="clear" w:color="auto" w:fill="FFFFFF"/>
              <w:jc w:val="center"/>
              <w:rPr>
                <w:b/>
                <w:lang w:val="uk-UA"/>
              </w:rPr>
            </w:pPr>
            <w:r w:rsidRPr="00F85AE2">
              <w:rPr>
                <w:b/>
                <w:lang w:val="uk-UA"/>
              </w:rPr>
              <w:t>105</w:t>
            </w:r>
          </w:p>
        </w:tc>
      </w:tr>
      <w:tr w:rsidR="004B5D63" w:rsidRPr="00E53A23" w:rsidTr="001A4C0B">
        <w:tblPrEx>
          <w:tblCellMar>
            <w:top w:w="0" w:type="dxa"/>
            <w:bottom w:w="0" w:type="dxa"/>
          </w:tblCellMar>
        </w:tblPrEx>
        <w:trPr>
          <w:trHeight w:hRule="exact" w:val="562"/>
        </w:trPr>
        <w:tc>
          <w:tcPr>
            <w:tcW w:w="5760" w:type="dxa"/>
            <w:tcBorders>
              <w:top w:val="single" w:sz="6" w:space="0" w:color="auto"/>
              <w:left w:val="single" w:sz="4" w:space="0" w:color="auto"/>
              <w:bottom w:val="single" w:sz="6" w:space="0" w:color="auto"/>
              <w:right w:val="nil"/>
            </w:tcBorders>
            <w:shd w:val="clear" w:color="auto" w:fill="FFFFFF"/>
          </w:tcPr>
          <w:p w:rsidR="004B5D63" w:rsidRPr="00F85AE2" w:rsidRDefault="00F85AE2" w:rsidP="00F85AE2">
            <w:pPr>
              <w:shd w:val="clear" w:color="auto" w:fill="FFFFFF"/>
              <w:spacing w:before="120" w:after="120" w:line="300" w:lineRule="exact"/>
              <w:rPr>
                <w:b/>
                <w:bCs/>
                <w:spacing w:val="-2"/>
                <w:sz w:val="26"/>
                <w:szCs w:val="26"/>
                <w:lang w:val="uk-UA"/>
              </w:rPr>
            </w:pPr>
            <w:r>
              <w:rPr>
                <w:b/>
                <w:bCs/>
                <w:spacing w:val="-2"/>
                <w:sz w:val="26"/>
                <w:szCs w:val="26"/>
                <w:lang w:val="uk-UA"/>
              </w:rPr>
              <w:t>Інші о</w:t>
            </w:r>
            <w:r w:rsidR="004B5D63" w:rsidRPr="00F85AE2">
              <w:rPr>
                <w:b/>
                <w:bCs/>
                <w:spacing w:val="-2"/>
                <w:sz w:val="26"/>
                <w:szCs w:val="26"/>
                <w:lang w:val="uk-UA"/>
              </w:rPr>
              <w:t>пераційні витрати</w:t>
            </w:r>
          </w:p>
        </w:tc>
        <w:tc>
          <w:tcPr>
            <w:tcW w:w="1620" w:type="dxa"/>
            <w:tcBorders>
              <w:top w:val="single" w:sz="6" w:space="0" w:color="auto"/>
              <w:left w:val="nil"/>
              <w:bottom w:val="single" w:sz="6" w:space="0" w:color="auto"/>
              <w:right w:val="nil"/>
            </w:tcBorders>
            <w:shd w:val="clear" w:color="auto" w:fill="FFFFFF"/>
          </w:tcPr>
          <w:p w:rsidR="004B5D63" w:rsidRPr="00F85AE2" w:rsidRDefault="004B5D63" w:rsidP="007D5B38">
            <w:pPr>
              <w:shd w:val="clear" w:color="auto" w:fill="FFFFFF"/>
              <w:spacing w:before="120" w:after="120" w:line="300" w:lineRule="exact"/>
              <w:rPr>
                <w:b/>
                <w:bCs/>
                <w:spacing w:val="-2"/>
                <w:sz w:val="26"/>
                <w:szCs w:val="26"/>
                <w:lang w:val="uk-UA"/>
              </w:rPr>
            </w:pPr>
          </w:p>
        </w:tc>
        <w:tc>
          <w:tcPr>
            <w:tcW w:w="1551" w:type="dxa"/>
            <w:tcBorders>
              <w:top w:val="single" w:sz="6" w:space="0" w:color="auto"/>
              <w:left w:val="nil"/>
              <w:bottom w:val="single" w:sz="6" w:space="0" w:color="auto"/>
              <w:right w:val="single" w:sz="4" w:space="0" w:color="auto"/>
            </w:tcBorders>
            <w:shd w:val="clear" w:color="auto" w:fill="FFFFFF"/>
          </w:tcPr>
          <w:p w:rsidR="004B5D63" w:rsidRPr="00F85AE2" w:rsidRDefault="004B5D63" w:rsidP="007D5B38">
            <w:pPr>
              <w:shd w:val="clear" w:color="auto" w:fill="FFFFFF"/>
              <w:spacing w:before="120" w:after="120" w:line="300" w:lineRule="exact"/>
              <w:rPr>
                <w:b/>
                <w:bCs/>
                <w:spacing w:val="-2"/>
                <w:sz w:val="26"/>
                <w:szCs w:val="26"/>
                <w:lang w:val="uk-UA"/>
              </w:rPr>
            </w:pPr>
          </w:p>
        </w:tc>
      </w:tr>
      <w:tr w:rsidR="004B5D63" w:rsidTr="001A4C0B">
        <w:tblPrEx>
          <w:tblCellMar>
            <w:top w:w="0" w:type="dxa"/>
            <w:bottom w:w="0" w:type="dxa"/>
          </w:tblCellMar>
        </w:tblPrEx>
        <w:trPr>
          <w:trHeight w:hRule="exact" w:val="31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4B5D63" w:rsidRPr="00F85AE2" w:rsidRDefault="004B5D63" w:rsidP="007D5B38">
            <w:pPr>
              <w:shd w:val="clear" w:color="auto" w:fill="FFFFFF"/>
              <w:rPr>
                <w:lang w:val="uk-UA"/>
              </w:rPr>
            </w:pPr>
            <w:r w:rsidRPr="00F85AE2">
              <w:rPr>
                <w:lang w:val="uk-UA"/>
              </w:rPr>
              <w:t>Визнані штрафи, пені, неустойки</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B5D63" w:rsidRPr="00F85AE2" w:rsidRDefault="004B5D63" w:rsidP="007D5B38">
            <w:pPr>
              <w:shd w:val="clear" w:color="auto" w:fill="FFFFFF"/>
              <w:jc w:val="center"/>
              <w:rPr>
                <w:lang w:val="uk-UA"/>
              </w:rPr>
            </w:pPr>
            <w:r w:rsidRPr="00F85AE2">
              <w:rPr>
                <w:lang w:val="uk-UA"/>
              </w:rPr>
              <w:t>52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4B5D63" w:rsidRPr="00F85AE2" w:rsidRDefault="004B5D63" w:rsidP="007D5B38">
            <w:pPr>
              <w:shd w:val="clear" w:color="auto" w:fill="FFFFFF"/>
              <w:jc w:val="center"/>
              <w:rPr>
                <w:lang w:val="uk-UA"/>
              </w:rPr>
            </w:pPr>
            <w:r w:rsidRPr="00F85AE2">
              <w:rPr>
                <w:lang w:val="uk-UA"/>
              </w:rPr>
              <w:t>8</w:t>
            </w:r>
          </w:p>
        </w:tc>
      </w:tr>
      <w:tr w:rsidR="004B5D63" w:rsidTr="00747EF7">
        <w:tblPrEx>
          <w:tblCellMar>
            <w:top w:w="0" w:type="dxa"/>
            <w:bottom w:w="0" w:type="dxa"/>
          </w:tblCellMar>
        </w:tblPrEx>
        <w:trPr>
          <w:trHeight w:hRule="exact" w:val="529"/>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4B5D63" w:rsidRPr="00F85AE2" w:rsidRDefault="004B5D63" w:rsidP="007D5B38">
            <w:pPr>
              <w:shd w:val="clear" w:color="auto" w:fill="FFFFFF"/>
              <w:rPr>
                <w:b/>
              </w:rPr>
            </w:pPr>
            <w:r w:rsidRPr="00F85AE2">
              <w:rPr>
                <w:b/>
                <w:bCs/>
                <w:lang w:val="uk-UA"/>
              </w:rPr>
              <w:t>Всього інші операційні витрати</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B5D63" w:rsidRPr="00F85AE2" w:rsidRDefault="004B5D63" w:rsidP="007D5B38">
            <w:pPr>
              <w:shd w:val="clear" w:color="auto" w:fill="FFFFFF"/>
              <w:jc w:val="center"/>
              <w:rPr>
                <w:b/>
                <w:lang w:val="uk-UA"/>
              </w:rPr>
            </w:pPr>
            <w:r w:rsidRPr="00F85AE2">
              <w:rPr>
                <w:b/>
                <w:lang w:val="uk-UA"/>
              </w:rPr>
              <w:t>52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4B5D63" w:rsidRPr="00F85AE2" w:rsidRDefault="004B5D63" w:rsidP="007D5B38">
            <w:pPr>
              <w:shd w:val="clear" w:color="auto" w:fill="FFFFFF"/>
              <w:jc w:val="center"/>
              <w:rPr>
                <w:b/>
                <w:lang w:val="uk-UA"/>
              </w:rPr>
            </w:pPr>
            <w:r w:rsidRPr="00F85AE2">
              <w:rPr>
                <w:b/>
                <w:lang w:val="uk-UA"/>
              </w:rPr>
              <w:t>8</w:t>
            </w:r>
          </w:p>
        </w:tc>
      </w:tr>
      <w:tr w:rsidR="00CC4110" w:rsidRPr="00342FB3" w:rsidTr="001A4C0B">
        <w:tblPrEx>
          <w:tblCellMar>
            <w:top w:w="0" w:type="dxa"/>
            <w:bottom w:w="0" w:type="dxa"/>
          </w:tblCellMar>
        </w:tblPrEx>
        <w:trPr>
          <w:trHeight w:hRule="exact" w:val="542"/>
        </w:trPr>
        <w:tc>
          <w:tcPr>
            <w:tcW w:w="5760" w:type="dxa"/>
            <w:tcBorders>
              <w:top w:val="single" w:sz="6" w:space="0" w:color="auto"/>
              <w:left w:val="single" w:sz="4" w:space="0" w:color="auto"/>
              <w:bottom w:val="single" w:sz="6" w:space="0" w:color="auto"/>
              <w:right w:val="nil"/>
            </w:tcBorders>
            <w:shd w:val="clear" w:color="auto" w:fill="FFFFFF"/>
          </w:tcPr>
          <w:p w:rsidR="00CC4110" w:rsidRPr="002D1B5C" w:rsidRDefault="00332E48" w:rsidP="00F02B5D">
            <w:pPr>
              <w:shd w:val="clear" w:color="auto" w:fill="FFFFFF"/>
              <w:spacing w:before="120" w:after="120" w:line="300" w:lineRule="exact"/>
              <w:rPr>
                <w:b/>
                <w:bCs/>
                <w:spacing w:val="-2"/>
                <w:sz w:val="26"/>
                <w:szCs w:val="26"/>
                <w:lang w:val="uk-UA"/>
              </w:rPr>
            </w:pPr>
            <w:r w:rsidRPr="002D1B5C">
              <w:rPr>
                <w:b/>
                <w:bCs/>
                <w:spacing w:val="-2"/>
                <w:sz w:val="26"/>
                <w:szCs w:val="26"/>
                <w:lang w:val="uk-UA"/>
              </w:rPr>
              <w:t>6</w:t>
            </w:r>
            <w:r w:rsidR="004B5D63" w:rsidRPr="002D1B5C">
              <w:rPr>
                <w:b/>
                <w:bCs/>
                <w:spacing w:val="-2"/>
                <w:sz w:val="26"/>
                <w:szCs w:val="26"/>
                <w:lang w:val="uk-UA"/>
              </w:rPr>
              <w:t>.3</w:t>
            </w:r>
            <w:r w:rsidR="00CC4110" w:rsidRPr="002D1B5C">
              <w:rPr>
                <w:b/>
                <w:bCs/>
                <w:spacing w:val="-2"/>
                <w:sz w:val="26"/>
                <w:szCs w:val="26"/>
                <w:lang w:val="uk-UA"/>
              </w:rPr>
              <w:t>. Адміністративні витрати</w:t>
            </w:r>
          </w:p>
          <w:p w:rsidR="00CC4110" w:rsidRPr="002D1B5C" w:rsidRDefault="00CC4110" w:rsidP="00F02B5D">
            <w:pPr>
              <w:shd w:val="clear" w:color="auto" w:fill="FFFFFF"/>
              <w:spacing w:before="120" w:after="120" w:line="300" w:lineRule="exact"/>
              <w:rPr>
                <w:b/>
                <w:bCs/>
                <w:spacing w:val="-2"/>
                <w:sz w:val="26"/>
                <w:szCs w:val="26"/>
                <w:lang w:val="uk-UA"/>
              </w:rPr>
            </w:pPr>
          </w:p>
        </w:tc>
        <w:tc>
          <w:tcPr>
            <w:tcW w:w="1620" w:type="dxa"/>
            <w:tcBorders>
              <w:top w:val="single" w:sz="6" w:space="0" w:color="auto"/>
              <w:left w:val="nil"/>
              <w:bottom w:val="single" w:sz="6" w:space="0" w:color="auto"/>
              <w:right w:val="nil"/>
            </w:tcBorders>
            <w:shd w:val="clear" w:color="auto" w:fill="FFFFFF"/>
          </w:tcPr>
          <w:p w:rsidR="00CC4110" w:rsidRPr="002D1B5C" w:rsidRDefault="00CC4110" w:rsidP="00F02B5D">
            <w:pPr>
              <w:shd w:val="clear" w:color="auto" w:fill="FFFFFF"/>
              <w:spacing w:before="120" w:after="120" w:line="300" w:lineRule="exact"/>
              <w:rPr>
                <w:b/>
                <w:bCs/>
                <w:spacing w:val="-2"/>
                <w:sz w:val="26"/>
                <w:szCs w:val="26"/>
                <w:lang w:val="uk-UA"/>
              </w:rPr>
            </w:pPr>
          </w:p>
        </w:tc>
        <w:tc>
          <w:tcPr>
            <w:tcW w:w="1551" w:type="dxa"/>
            <w:tcBorders>
              <w:top w:val="single" w:sz="6" w:space="0" w:color="auto"/>
              <w:left w:val="nil"/>
              <w:bottom w:val="single" w:sz="6" w:space="0" w:color="auto"/>
              <w:right w:val="single" w:sz="4" w:space="0" w:color="auto"/>
            </w:tcBorders>
            <w:shd w:val="clear" w:color="auto" w:fill="FFFFFF"/>
          </w:tcPr>
          <w:p w:rsidR="00CC4110" w:rsidRPr="002D1B5C" w:rsidRDefault="00CC4110" w:rsidP="00F02B5D">
            <w:pPr>
              <w:shd w:val="clear" w:color="auto" w:fill="FFFFFF"/>
              <w:spacing w:before="120" w:after="120" w:line="300" w:lineRule="exact"/>
              <w:rPr>
                <w:b/>
                <w:bCs/>
                <w:spacing w:val="-2"/>
                <w:sz w:val="26"/>
                <w:szCs w:val="26"/>
                <w:lang w:val="uk-UA"/>
              </w:rPr>
            </w:pPr>
          </w:p>
        </w:tc>
      </w:tr>
      <w:tr w:rsidR="00CC4110" w:rsidTr="001A4C0B">
        <w:tblPrEx>
          <w:tblCellMar>
            <w:top w:w="0" w:type="dxa"/>
            <w:bottom w:w="0" w:type="dxa"/>
          </w:tblCellMar>
        </w:tblPrEx>
        <w:trPr>
          <w:trHeight w:hRule="exact" w:val="31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2D1B5C" w:rsidRDefault="00CC4110" w:rsidP="00381F13">
            <w:pPr>
              <w:shd w:val="clear" w:color="auto" w:fill="FFFFFF"/>
            </w:pPr>
            <w:r w:rsidRPr="002D1B5C">
              <w:rPr>
                <w:lang w:val="uk-UA"/>
              </w:rPr>
              <w:t xml:space="preserve">Витрати на </w:t>
            </w:r>
            <w:r w:rsidR="00381F13" w:rsidRPr="002D1B5C">
              <w:rPr>
                <w:lang w:val="uk-UA"/>
              </w:rPr>
              <w:t>оплату праці</w:t>
            </w:r>
            <w:r w:rsidR="003C6AAE" w:rsidRPr="002D1B5C">
              <w:rPr>
                <w:lang w:val="uk-UA"/>
              </w:rPr>
              <w:t xml:space="preserve"> </w:t>
            </w:r>
            <w:r w:rsidRPr="002D1B5C">
              <w:rPr>
                <w:lang w:val="uk-UA"/>
              </w:rPr>
              <w:t>персонал</w:t>
            </w:r>
            <w:r w:rsidR="003C6AAE" w:rsidRPr="002D1B5C">
              <w:rPr>
                <w:lang w:val="uk-UA"/>
              </w:rPr>
              <w:t>у</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5C6899" w:rsidP="00F02B5D">
            <w:pPr>
              <w:shd w:val="clear" w:color="auto" w:fill="FFFFFF"/>
              <w:ind w:left="466"/>
              <w:rPr>
                <w:lang w:val="uk-UA"/>
              </w:rPr>
            </w:pPr>
            <w:r w:rsidRPr="002D1B5C">
              <w:rPr>
                <w:lang w:val="uk-UA"/>
              </w:rPr>
              <w:t>502</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5C6899" w:rsidP="00F02B5D">
            <w:pPr>
              <w:shd w:val="clear" w:color="auto" w:fill="FFFFFF"/>
              <w:jc w:val="center"/>
              <w:rPr>
                <w:lang w:val="uk-UA"/>
              </w:rPr>
            </w:pPr>
            <w:r w:rsidRPr="002D1B5C">
              <w:rPr>
                <w:lang w:val="uk-UA"/>
              </w:rPr>
              <w:t>268</w:t>
            </w:r>
          </w:p>
        </w:tc>
      </w:tr>
      <w:tr w:rsidR="005C6899" w:rsidTr="001A4C0B">
        <w:tblPrEx>
          <w:tblCellMar>
            <w:top w:w="0" w:type="dxa"/>
            <w:bottom w:w="0" w:type="dxa"/>
          </w:tblCellMar>
        </w:tblPrEx>
        <w:trPr>
          <w:trHeight w:hRule="exact" w:val="31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5C6899" w:rsidRPr="002D1B5C" w:rsidRDefault="005C6899" w:rsidP="00F02B5D">
            <w:pPr>
              <w:shd w:val="clear" w:color="auto" w:fill="FFFFFF"/>
              <w:rPr>
                <w:lang w:val="uk-UA"/>
              </w:rPr>
            </w:pPr>
            <w:r w:rsidRPr="002D1B5C">
              <w:rPr>
                <w:lang w:val="uk-UA"/>
              </w:rPr>
              <w:t>Витрати на єдиний соціальний внесок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C6899" w:rsidRPr="002D1B5C" w:rsidRDefault="005C6899" w:rsidP="00F02B5D">
            <w:pPr>
              <w:shd w:val="clear" w:color="auto" w:fill="FFFFFF"/>
              <w:ind w:left="466"/>
              <w:rPr>
                <w:bCs/>
                <w:sz w:val="22"/>
                <w:szCs w:val="22"/>
                <w:lang w:val="uk-UA"/>
              </w:rPr>
            </w:pPr>
            <w:r w:rsidRPr="002D1B5C">
              <w:rPr>
                <w:bCs/>
                <w:sz w:val="22"/>
                <w:szCs w:val="22"/>
                <w:lang w:val="uk-UA"/>
              </w:rPr>
              <w:t>111</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5C6899" w:rsidRPr="002D1B5C" w:rsidRDefault="005C6899" w:rsidP="00F02B5D">
            <w:pPr>
              <w:shd w:val="clear" w:color="auto" w:fill="FFFFFF"/>
              <w:jc w:val="center"/>
              <w:rPr>
                <w:bCs/>
                <w:sz w:val="22"/>
                <w:szCs w:val="22"/>
                <w:lang w:val="uk-UA"/>
              </w:rPr>
            </w:pPr>
            <w:r w:rsidRPr="002D1B5C">
              <w:rPr>
                <w:bCs/>
                <w:sz w:val="22"/>
                <w:szCs w:val="22"/>
                <w:lang w:val="uk-UA"/>
              </w:rPr>
              <w:t>59</w:t>
            </w:r>
          </w:p>
        </w:tc>
      </w:tr>
      <w:tr w:rsidR="00CC4110" w:rsidTr="001A4C0B">
        <w:tblPrEx>
          <w:tblCellMar>
            <w:top w:w="0" w:type="dxa"/>
            <w:bottom w:w="0" w:type="dxa"/>
          </w:tblCellMar>
        </w:tblPrEx>
        <w:trPr>
          <w:trHeight w:hRule="exact" w:val="312"/>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2D1B5C" w:rsidRDefault="004A3442" w:rsidP="00F02B5D">
            <w:pPr>
              <w:shd w:val="clear" w:color="auto" w:fill="FFFFFF"/>
            </w:pPr>
            <w:r w:rsidRPr="002D1B5C">
              <w:rPr>
                <w:lang w:val="uk-UA"/>
              </w:rPr>
              <w:t>Витрати на оренду приміщення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3C6AAE" w:rsidP="00F02B5D">
            <w:pPr>
              <w:shd w:val="clear" w:color="auto" w:fill="FFFFFF"/>
              <w:ind w:left="470"/>
              <w:rPr>
                <w:lang w:val="uk-UA"/>
              </w:rPr>
            </w:pPr>
            <w:r w:rsidRPr="002D1B5C">
              <w:rPr>
                <w:lang w:val="uk-UA"/>
              </w:rPr>
              <w:t>1072</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791343" w:rsidP="00F02B5D">
            <w:pPr>
              <w:shd w:val="clear" w:color="auto" w:fill="FFFFFF"/>
              <w:jc w:val="center"/>
            </w:pPr>
            <w:r w:rsidRPr="002D1B5C">
              <w:t>1563</w:t>
            </w:r>
          </w:p>
        </w:tc>
      </w:tr>
      <w:tr w:rsidR="00CC4110" w:rsidTr="001A4C0B">
        <w:tblPrEx>
          <w:tblCellMar>
            <w:top w:w="0" w:type="dxa"/>
            <w:bottom w:w="0" w:type="dxa"/>
          </w:tblCellMar>
        </w:tblPrEx>
        <w:trPr>
          <w:trHeight w:hRule="exact" w:val="30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2D1B5C" w:rsidRDefault="00CC4110" w:rsidP="00F02B5D">
            <w:pPr>
              <w:shd w:val="clear" w:color="auto" w:fill="FFFFFF"/>
            </w:pPr>
            <w:r w:rsidRPr="002D1B5C">
              <w:rPr>
                <w:lang w:val="uk-UA"/>
              </w:rPr>
              <w:t>Витрати на охорону</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3C6AAE" w:rsidP="00F02B5D">
            <w:pPr>
              <w:shd w:val="clear" w:color="auto" w:fill="FFFFFF"/>
              <w:ind w:left="470"/>
              <w:rPr>
                <w:lang w:val="uk-UA"/>
              </w:rPr>
            </w:pPr>
            <w:r w:rsidRPr="002D1B5C">
              <w:rPr>
                <w:lang w:val="uk-UA"/>
              </w:rPr>
              <w:t>32</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791343" w:rsidP="00F02B5D">
            <w:pPr>
              <w:shd w:val="clear" w:color="auto" w:fill="FFFFFF"/>
              <w:jc w:val="center"/>
            </w:pPr>
            <w:r w:rsidRPr="002D1B5C">
              <w:t>28</w:t>
            </w:r>
          </w:p>
          <w:p w:rsidR="00791343" w:rsidRPr="002D1B5C" w:rsidRDefault="00791343" w:rsidP="00F02B5D">
            <w:pPr>
              <w:shd w:val="clear" w:color="auto" w:fill="FFFFFF"/>
              <w:jc w:val="center"/>
            </w:pPr>
          </w:p>
        </w:tc>
      </w:tr>
      <w:tr w:rsidR="00CC4110" w:rsidTr="001A4C0B">
        <w:tblPrEx>
          <w:tblCellMar>
            <w:top w:w="0" w:type="dxa"/>
            <w:bottom w:w="0" w:type="dxa"/>
          </w:tblCellMar>
        </w:tblPrEx>
        <w:trPr>
          <w:trHeight w:hRule="exact" w:val="312"/>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2D1B5C" w:rsidRDefault="00CC4110" w:rsidP="00F02B5D">
            <w:pPr>
              <w:shd w:val="clear" w:color="auto" w:fill="FFFFFF"/>
            </w:pPr>
            <w:r w:rsidRPr="002D1B5C">
              <w:rPr>
                <w:spacing w:val="-1"/>
                <w:lang w:val="uk-UA"/>
              </w:rPr>
              <w:t>Амортизація основних засобів і нематеріальних активів</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4A3442" w:rsidP="00F02B5D">
            <w:pPr>
              <w:shd w:val="clear" w:color="auto" w:fill="FFFFFF"/>
              <w:ind w:left="485"/>
              <w:rPr>
                <w:lang w:val="uk-UA"/>
              </w:rPr>
            </w:pPr>
            <w:r w:rsidRPr="002D1B5C">
              <w:rPr>
                <w:lang w:val="uk-UA"/>
              </w:rPr>
              <w:t>2</w:t>
            </w:r>
            <w:r w:rsidR="003C6AAE" w:rsidRPr="002D1B5C">
              <w:rPr>
                <w:lang w:val="uk-UA"/>
              </w:rPr>
              <w:t>3</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5E7164" w:rsidP="00F02B5D">
            <w:pPr>
              <w:shd w:val="clear" w:color="auto" w:fill="FFFFFF"/>
              <w:jc w:val="center"/>
              <w:rPr>
                <w:lang w:val="uk-UA"/>
              </w:rPr>
            </w:pPr>
            <w:r w:rsidRPr="002D1B5C">
              <w:rPr>
                <w:lang w:val="uk-UA"/>
              </w:rPr>
              <w:t>21</w:t>
            </w:r>
          </w:p>
        </w:tc>
      </w:tr>
      <w:tr w:rsidR="003C6AAE" w:rsidTr="001A4C0B">
        <w:tblPrEx>
          <w:tblCellMar>
            <w:top w:w="0" w:type="dxa"/>
            <w:bottom w:w="0" w:type="dxa"/>
          </w:tblCellMar>
        </w:tblPrEx>
        <w:trPr>
          <w:trHeight w:hRule="exact" w:val="312"/>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3C6AAE" w:rsidRPr="002D1B5C" w:rsidRDefault="003C6AAE" w:rsidP="00F02B5D">
            <w:pPr>
              <w:shd w:val="clear" w:color="auto" w:fill="FFFFFF"/>
              <w:rPr>
                <w:spacing w:val="-1"/>
                <w:lang w:val="uk-UA"/>
              </w:rPr>
            </w:pPr>
            <w:r w:rsidRPr="002D1B5C">
              <w:rPr>
                <w:spacing w:val="-1"/>
                <w:lang w:val="uk-UA"/>
              </w:rPr>
              <w:t>Обслуговування оргтехніки та програмного забезпечення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C6AAE" w:rsidRPr="002D1B5C" w:rsidRDefault="00381F13" w:rsidP="00F02B5D">
            <w:pPr>
              <w:shd w:val="clear" w:color="auto" w:fill="FFFFFF"/>
              <w:ind w:left="485"/>
              <w:rPr>
                <w:lang w:val="uk-UA"/>
              </w:rPr>
            </w:pPr>
            <w:r w:rsidRPr="002D1B5C">
              <w:rPr>
                <w:lang w:val="uk-UA"/>
              </w:rPr>
              <w:t>66</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3C6AAE" w:rsidRPr="002D1B5C" w:rsidRDefault="00791343" w:rsidP="00F02B5D">
            <w:pPr>
              <w:shd w:val="clear" w:color="auto" w:fill="FFFFFF"/>
              <w:jc w:val="center"/>
              <w:rPr>
                <w:lang w:val="uk-UA"/>
              </w:rPr>
            </w:pPr>
            <w:r w:rsidRPr="002D1B5C">
              <w:rPr>
                <w:lang w:val="uk-UA"/>
              </w:rPr>
              <w:t>50</w:t>
            </w:r>
          </w:p>
        </w:tc>
      </w:tr>
      <w:tr w:rsidR="00E24D58" w:rsidTr="001A4C0B">
        <w:tblPrEx>
          <w:tblCellMar>
            <w:top w:w="0" w:type="dxa"/>
            <w:bottom w:w="0" w:type="dxa"/>
          </w:tblCellMar>
        </w:tblPrEx>
        <w:trPr>
          <w:trHeight w:hRule="exact" w:val="312"/>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E24D58" w:rsidRPr="002D1B5C" w:rsidRDefault="00E24D58" w:rsidP="00E24D58">
            <w:pPr>
              <w:shd w:val="clear" w:color="auto" w:fill="FFFFFF"/>
              <w:rPr>
                <w:spacing w:val="-1"/>
                <w:lang w:val="uk-UA"/>
              </w:rPr>
            </w:pPr>
            <w:r w:rsidRPr="002D1B5C">
              <w:rPr>
                <w:spacing w:val="-1"/>
                <w:lang w:val="uk-UA"/>
              </w:rPr>
              <w:t xml:space="preserve">Матеріальні витрати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24D58" w:rsidRPr="002D1B5C" w:rsidRDefault="00E24D58" w:rsidP="00F02B5D">
            <w:pPr>
              <w:shd w:val="clear" w:color="auto" w:fill="FFFFFF"/>
              <w:ind w:left="485"/>
              <w:rPr>
                <w:lang w:val="uk-UA"/>
              </w:rPr>
            </w:pPr>
            <w:r w:rsidRPr="002D1B5C">
              <w:rPr>
                <w:lang w:val="uk-UA"/>
              </w:rPr>
              <w:t>6</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E24D58" w:rsidRPr="002D1B5C" w:rsidRDefault="001C4925" w:rsidP="00F02B5D">
            <w:pPr>
              <w:shd w:val="clear" w:color="auto" w:fill="FFFFFF"/>
              <w:jc w:val="center"/>
              <w:rPr>
                <w:lang w:val="uk-UA"/>
              </w:rPr>
            </w:pPr>
            <w:r w:rsidRPr="002D1B5C">
              <w:rPr>
                <w:lang w:val="uk-UA"/>
              </w:rPr>
              <w:t>1</w:t>
            </w:r>
          </w:p>
        </w:tc>
      </w:tr>
      <w:tr w:rsidR="00E24D58" w:rsidTr="001A4C0B">
        <w:tblPrEx>
          <w:tblCellMar>
            <w:top w:w="0" w:type="dxa"/>
            <w:bottom w:w="0" w:type="dxa"/>
          </w:tblCellMar>
        </w:tblPrEx>
        <w:trPr>
          <w:trHeight w:hRule="exact" w:val="312"/>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E24D58" w:rsidRPr="002D1B5C" w:rsidRDefault="00747EF7" w:rsidP="00747EF7">
            <w:pPr>
              <w:shd w:val="clear" w:color="auto" w:fill="FFFFFF"/>
              <w:rPr>
                <w:spacing w:val="-1"/>
                <w:lang w:val="uk-UA"/>
              </w:rPr>
            </w:pPr>
            <w:r w:rsidRPr="002D1B5C">
              <w:rPr>
                <w:spacing w:val="-1"/>
                <w:lang w:val="uk-UA"/>
              </w:rPr>
              <w:t>Інші п</w:t>
            </w:r>
            <w:r w:rsidR="00E24D58" w:rsidRPr="002D1B5C">
              <w:rPr>
                <w:spacing w:val="-1"/>
                <w:lang w:val="uk-UA"/>
              </w:rPr>
              <w:t xml:space="preserve">ослуги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24D58" w:rsidRPr="002D1B5C" w:rsidRDefault="00747EF7" w:rsidP="00F02B5D">
            <w:pPr>
              <w:shd w:val="clear" w:color="auto" w:fill="FFFFFF"/>
              <w:ind w:left="485"/>
              <w:rPr>
                <w:lang w:val="uk-UA"/>
              </w:rPr>
            </w:pPr>
            <w:r w:rsidRPr="002D1B5C">
              <w:rPr>
                <w:lang w:val="uk-UA"/>
              </w:rPr>
              <w:t>11</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E24D58" w:rsidRPr="002D1B5C" w:rsidRDefault="001C4925" w:rsidP="00F02B5D">
            <w:pPr>
              <w:shd w:val="clear" w:color="auto" w:fill="FFFFFF"/>
              <w:jc w:val="center"/>
              <w:rPr>
                <w:lang w:val="uk-UA"/>
              </w:rPr>
            </w:pPr>
            <w:r w:rsidRPr="002D1B5C">
              <w:rPr>
                <w:lang w:val="uk-UA"/>
              </w:rPr>
              <w:t>16</w:t>
            </w:r>
          </w:p>
          <w:p w:rsidR="001C4925" w:rsidRPr="002D1B5C" w:rsidRDefault="001C4925" w:rsidP="00F02B5D">
            <w:pPr>
              <w:shd w:val="clear" w:color="auto" w:fill="FFFFFF"/>
              <w:jc w:val="center"/>
              <w:rPr>
                <w:lang w:val="uk-UA"/>
              </w:rPr>
            </w:pPr>
          </w:p>
        </w:tc>
      </w:tr>
      <w:tr w:rsidR="00CC4110" w:rsidTr="00747EF7">
        <w:tblPrEx>
          <w:tblCellMar>
            <w:top w:w="0" w:type="dxa"/>
            <w:bottom w:w="0" w:type="dxa"/>
          </w:tblCellMar>
        </w:tblPrEx>
        <w:trPr>
          <w:trHeight w:hRule="exact" w:val="534"/>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CC4110" w:rsidRPr="002D1B5C" w:rsidRDefault="00CC4110" w:rsidP="00F02B5D">
            <w:pPr>
              <w:shd w:val="clear" w:color="auto" w:fill="FFFFFF"/>
              <w:rPr>
                <w:b/>
              </w:rPr>
            </w:pPr>
            <w:r w:rsidRPr="002D1B5C">
              <w:rPr>
                <w:b/>
                <w:bCs/>
                <w:lang w:val="uk-UA"/>
              </w:rPr>
              <w:t>Всього адміністративних витрат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B05CFC" w:rsidP="00F02B5D">
            <w:pPr>
              <w:shd w:val="clear" w:color="auto" w:fill="FFFFFF"/>
              <w:ind w:left="413"/>
              <w:rPr>
                <w:b/>
                <w:lang w:val="uk-UA"/>
              </w:rPr>
            </w:pPr>
            <w:r w:rsidRPr="002D1B5C">
              <w:rPr>
                <w:b/>
                <w:lang w:val="uk-UA"/>
              </w:rPr>
              <w:t>1823</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C4110" w:rsidRPr="002D1B5C" w:rsidRDefault="00B05CFC" w:rsidP="00F02B5D">
            <w:pPr>
              <w:shd w:val="clear" w:color="auto" w:fill="FFFFFF"/>
              <w:jc w:val="center"/>
              <w:rPr>
                <w:b/>
                <w:lang w:val="uk-UA"/>
              </w:rPr>
            </w:pPr>
            <w:r w:rsidRPr="002D1B5C">
              <w:rPr>
                <w:b/>
                <w:lang w:val="uk-UA"/>
              </w:rPr>
              <w:t>2006</w:t>
            </w:r>
          </w:p>
        </w:tc>
      </w:tr>
    </w:tbl>
    <w:p w:rsidR="002D1B5C" w:rsidRDefault="002D1B5C" w:rsidP="00CC4110">
      <w:pPr>
        <w:shd w:val="clear" w:color="auto" w:fill="FFFFFF"/>
        <w:spacing w:before="120" w:after="120" w:line="300" w:lineRule="exact"/>
        <w:rPr>
          <w:b/>
          <w:bCs/>
          <w:spacing w:val="-2"/>
          <w:sz w:val="26"/>
          <w:szCs w:val="26"/>
          <w:lang w:val="uk-UA"/>
        </w:rPr>
      </w:pPr>
    </w:p>
    <w:p w:rsidR="00CC4110" w:rsidRPr="002D1B5C" w:rsidRDefault="002B2F99" w:rsidP="00CC4110">
      <w:pPr>
        <w:shd w:val="clear" w:color="auto" w:fill="FFFFFF"/>
        <w:spacing w:before="120" w:after="120" w:line="300" w:lineRule="exact"/>
        <w:rPr>
          <w:b/>
          <w:bCs/>
          <w:spacing w:val="-2"/>
          <w:sz w:val="26"/>
          <w:szCs w:val="26"/>
          <w:lang w:val="uk-UA"/>
        </w:rPr>
      </w:pPr>
      <w:r w:rsidRPr="002D1B5C">
        <w:rPr>
          <w:b/>
          <w:bCs/>
          <w:spacing w:val="-2"/>
          <w:sz w:val="26"/>
          <w:szCs w:val="26"/>
          <w:lang w:val="uk-UA"/>
        </w:rPr>
        <w:t>6</w:t>
      </w:r>
      <w:r w:rsidR="00CC4110" w:rsidRPr="002D1B5C">
        <w:rPr>
          <w:b/>
          <w:bCs/>
          <w:spacing w:val="-2"/>
          <w:sz w:val="26"/>
          <w:szCs w:val="26"/>
          <w:lang w:val="uk-UA"/>
        </w:rPr>
        <w:t>.</w:t>
      </w:r>
      <w:r w:rsidRPr="002D1B5C">
        <w:rPr>
          <w:b/>
          <w:bCs/>
          <w:spacing w:val="-2"/>
          <w:sz w:val="26"/>
          <w:szCs w:val="26"/>
          <w:lang w:val="uk-UA"/>
        </w:rPr>
        <w:t>4</w:t>
      </w:r>
      <w:r w:rsidR="00CC4110" w:rsidRPr="002D1B5C">
        <w:rPr>
          <w:b/>
          <w:bCs/>
          <w:spacing w:val="-2"/>
          <w:sz w:val="26"/>
          <w:szCs w:val="26"/>
          <w:lang w:val="uk-UA"/>
        </w:rPr>
        <w:t xml:space="preserve">. </w:t>
      </w:r>
      <w:r w:rsidR="00CC4110" w:rsidRPr="00526D79">
        <w:rPr>
          <w:b/>
          <w:bCs/>
          <w:spacing w:val="-2"/>
          <w:lang w:val="uk-UA"/>
        </w:rPr>
        <w:t>Податок на прибуток</w:t>
      </w:r>
    </w:p>
    <w:p w:rsidR="00CC4110" w:rsidRDefault="00CC4110" w:rsidP="00CC4110">
      <w:pPr>
        <w:shd w:val="clear" w:color="auto" w:fill="FFFFFF"/>
        <w:autoSpaceDE w:val="0"/>
        <w:autoSpaceDN w:val="0"/>
        <w:adjustRightInd w:val="0"/>
        <w:spacing w:before="120" w:after="120" w:line="300" w:lineRule="exact"/>
        <w:ind w:firstLine="357"/>
        <w:jc w:val="both"/>
        <w:rPr>
          <w:lang w:val="uk-UA"/>
        </w:rPr>
      </w:pPr>
      <w:r w:rsidRPr="002D1B5C">
        <w:rPr>
          <w:lang w:val="uk-UA"/>
        </w:rPr>
        <w:t>Основні компоненти витрат з податку на прибуток:</w:t>
      </w:r>
    </w:p>
    <w:p w:rsidR="00775221" w:rsidRPr="002D1B5C" w:rsidRDefault="00775221" w:rsidP="00775221">
      <w:pPr>
        <w:shd w:val="clear" w:color="auto" w:fill="FFFFFF"/>
        <w:spacing w:before="240" w:line="300" w:lineRule="exact"/>
        <w:rPr>
          <w:bCs/>
          <w:spacing w:val="-2"/>
          <w:lang w:val="uk-UA"/>
        </w:rPr>
      </w:pPr>
      <w:r>
        <w:rPr>
          <w:b/>
          <w:bCs/>
          <w:color w:val="0000FF"/>
          <w:spacing w:val="-2"/>
          <w:sz w:val="28"/>
          <w:szCs w:val="28"/>
          <w:lang w:val="uk-UA"/>
        </w:rPr>
        <w:t xml:space="preserve">                                                                                                                    </w:t>
      </w:r>
      <w:r w:rsidRPr="002D1B5C">
        <w:rPr>
          <w:bCs/>
          <w:spacing w:val="-2"/>
          <w:lang w:val="uk-UA"/>
        </w:rPr>
        <w:t>(тис.грн.)</w:t>
      </w:r>
    </w:p>
    <w:tbl>
      <w:tblPr>
        <w:tblW w:w="8931" w:type="dxa"/>
        <w:tblInd w:w="40" w:type="dxa"/>
        <w:tblLayout w:type="fixed"/>
        <w:tblCellMar>
          <w:left w:w="40" w:type="dxa"/>
          <w:right w:w="40" w:type="dxa"/>
        </w:tblCellMar>
        <w:tblLook w:val="0000"/>
      </w:tblPr>
      <w:tblGrid>
        <w:gridCol w:w="5760"/>
        <w:gridCol w:w="1620"/>
        <w:gridCol w:w="1551"/>
      </w:tblGrid>
      <w:tr w:rsidR="00470C94" w:rsidRPr="00F74047" w:rsidTr="005118BF">
        <w:tblPrEx>
          <w:tblCellMar>
            <w:top w:w="0" w:type="dxa"/>
            <w:bottom w:w="0" w:type="dxa"/>
          </w:tblCellMar>
        </w:tblPrEx>
        <w:trPr>
          <w:trHeight w:hRule="exact" w:val="506"/>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5118BF" w:rsidRPr="00775221" w:rsidRDefault="005118BF" w:rsidP="005118BF">
            <w:pPr>
              <w:shd w:val="clear" w:color="auto" w:fill="FFFFFF"/>
              <w:spacing w:before="120" w:after="120" w:line="300" w:lineRule="exact"/>
              <w:rPr>
                <w:b/>
                <w:bCs/>
                <w:spacing w:val="-2"/>
                <w:lang w:val="uk-UA"/>
              </w:rPr>
            </w:pPr>
            <w:r w:rsidRPr="00775221">
              <w:rPr>
                <w:b/>
                <w:bCs/>
                <w:spacing w:val="-2"/>
                <w:lang w:val="uk-UA"/>
              </w:rPr>
              <w:t>Податок на прибуток</w:t>
            </w:r>
          </w:p>
          <w:p w:rsidR="00470C94" w:rsidRPr="00775221" w:rsidRDefault="00470C94" w:rsidP="000E1CEC">
            <w:pPr>
              <w:shd w:val="clear" w:color="auto" w:fill="FFFFFF"/>
              <w:rPr>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ind w:left="456"/>
              <w:rPr>
                <w:lang w:val="uk-UA"/>
              </w:rPr>
            </w:pPr>
            <w:r w:rsidRPr="00775221">
              <w:rPr>
                <w:b/>
                <w:bCs/>
                <w:lang w:val="uk-UA"/>
              </w:rPr>
              <w:t>2017 рік</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470C94" w:rsidRPr="00775221" w:rsidRDefault="00470C94" w:rsidP="000E1CEC">
            <w:pPr>
              <w:shd w:val="clear" w:color="auto" w:fill="FFFFFF"/>
              <w:jc w:val="center"/>
              <w:rPr>
                <w:lang w:val="uk-UA"/>
              </w:rPr>
            </w:pPr>
            <w:r w:rsidRPr="00775221">
              <w:rPr>
                <w:b/>
                <w:bCs/>
                <w:lang w:val="uk-UA"/>
              </w:rPr>
              <w:t>2016 рік</w:t>
            </w:r>
          </w:p>
        </w:tc>
      </w:tr>
      <w:tr w:rsidR="00470C94" w:rsidRPr="00986380" w:rsidTr="005118BF">
        <w:tblPrEx>
          <w:tblCellMar>
            <w:top w:w="0" w:type="dxa"/>
            <w:bottom w:w="0" w:type="dxa"/>
          </w:tblCellMar>
        </w:tblPrEx>
        <w:trPr>
          <w:trHeight w:hRule="exact" w:val="31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470C94" w:rsidRPr="00775221" w:rsidRDefault="00470C94" w:rsidP="000E1CEC">
            <w:pPr>
              <w:shd w:val="clear" w:color="auto" w:fill="FFFFFF"/>
            </w:pPr>
            <w:r w:rsidRPr="00775221">
              <w:rPr>
                <w:lang w:val="uk-UA"/>
              </w:rPr>
              <w:t>Фінансовий результат до оподаткування</w:t>
            </w:r>
            <w:r w:rsidR="00473C40" w:rsidRPr="00775221">
              <w:t xml:space="preserve"> (</w:t>
            </w:r>
            <w:r w:rsidR="00473C40" w:rsidRPr="00775221">
              <w:rPr>
                <w:lang w:val="uk-UA"/>
              </w:rPr>
              <w:t>прибуток</w:t>
            </w:r>
            <w:r w:rsidR="00473C40" w:rsidRPr="00775221">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ind w:left="466"/>
              <w:rPr>
                <w:lang w:val="uk-UA"/>
              </w:rPr>
            </w:pPr>
            <w:r w:rsidRPr="00775221">
              <w:rPr>
                <w:lang w:val="uk-UA"/>
              </w:rPr>
              <w:t>84</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jc w:val="center"/>
              <w:rPr>
                <w:lang w:val="uk-UA"/>
              </w:rPr>
            </w:pPr>
            <w:r w:rsidRPr="00775221">
              <w:rPr>
                <w:lang w:val="uk-UA"/>
              </w:rPr>
              <w:t>107</w:t>
            </w:r>
          </w:p>
        </w:tc>
      </w:tr>
      <w:tr w:rsidR="00470C94" w:rsidRPr="00986380" w:rsidTr="005118BF">
        <w:tblPrEx>
          <w:tblCellMar>
            <w:top w:w="0" w:type="dxa"/>
            <w:bottom w:w="0" w:type="dxa"/>
          </w:tblCellMar>
        </w:tblPrEx>
        <w:trPr>
          <w:trHeight w:hRule="exact" w:val="31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470C94" w:rsidRPr="00775221" w:rsidRDefault="00470C94" w:rsidP="000E1CEC">
            <w:pPr>
              <w:shd w:val="clear" w:color="auto" w:fill="FFFFFF"/>
              <w:rPr>
                <w:lang w:val="uk-UA"/>
              </w:rPr>
            </w:pPr>
            <w:r w:rsidRPr="00775221">
              <w:rPr>
                <w:lang w:val="uk-UA"/>
              </w:rPr>
              <w:t>Податкова ставка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ind w:left="466"/>
              <w:rPr>
                <w:bCs/>
                <w:lang w:val="uk-UA"/>
              </w:rPr>
            </w:pPr>
            <w:r w:rsidRPr="00775221">
              <w:rPr>
                <w:bCs/>
                <w:lang w:val="uk-UA"/>
              </w:rPr>
              <w:t>18</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jc w:val="center"/>
              <w:rPr>
                <w:bCs/>
                <w:lang w:val="uk-UA"/>
              </w:rPr>
            </w:pPr>
            <w:r w:rsidRPr="00775221">
              <w:rPr>
                <w:bCs/>
                <w:lang w:val="uk-UA"/>
              </w:rPr>
              <w:t>18</w:t>
            </w:r>
          </w:p>
        </w:tc>
      </w:tr>
      <w:tr w:rsidR="00470C94" w:rsidRPr="00986380" w:rsidTr="005118BF">
        <w:tblPrEx>
          <w:tblCellMar>
            <w:top w:w="0" w:type="dxa"/>
            <w:bottom w:w="0" w:type="dxa"/>
          </w:tblCellMar>
        </w:tblPrEx>
        <w:trPr>
          <w:trHeight w:hRule="exact" w:val="312"/>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470C94" w:rsidRPr="00775221" w:rsidRDefault="00470C94" w:rsidP="000E1CEC">
            <w:pPr>
              <w:shd w:val="clear" w:color="auto" w:fill="FFFFFF"/>
            </w:pPr>
            <w:r w:rsidRPr="00775221">
              <w:rPr>
                <w:lang w:val="uk-UA"/>
              </w:rPr>
              <w:t>Податок за встановленою податковою ставкою</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ind w:left="470"/>
              <w:rPr>
                <w:lang w:val="uk-UA"/>
              </w:rPr>
            </w:pPr>
            <w:r w:rsidRPr="00775221">
              <w:rPr>
                <w:lang w:val="uk-UA"/>
              </w:rPr>
              <w:t>15</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jc w:val="center"/>
              <w:rPr>
                <w:lang w:val="uk-UA"/>
              </w:rPr>
            </w:pPr>
            <w:r w:rsidRPr="00775221">
              <w:rPr>
                <w:lang w:val="uk-UA"/>
              </w:rPr>
              <w:t>19</w:t>
            </w:r>
          </w:p>
        </w:tc>
      </w:tr>
      <w:tr w:rsidR="00470C94" w:rsidRPr="00986380" w:rsidTr="005118BF">
        <w:tblPrEx>
          <w:tblCellMar>
            <w:top w:w="0" w:type="dxa"/>
            <w:bottom w:w="0" w:type="dxa"/>
          </w:tblCellMar>
        </w:tblPrEx>
        <w:trPr>
          <w:trHeight w:hRule="exact" w:val="307"/>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470C94" w:rsidRPr="00775221" w:rsidRDefault="00470C94" w:rsidP="00470C94">
            <w:pPr>
              <w:shd w:val="clear" w:color="auto" w:fill="FFFFFF"/>
            </w:pPr>
            <w:r w:rsidRPr="00775221">
              <w:rPr>
                <w:lang w:val="uk-UA"/>
              </w:rPr>
              <w:t>Витрати з податку на прибуток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ind w:left="470"/>
              <w:rPr>
                <w:lang w:val="uk-UA"/>
              </w:rPr>
            </w:pPr>
            <w:r w:rsidRPr="00775221">
              <w:rPr>
                <w:lang w:val="uk-UA"/>
              </w:rPr>
              <w:t>15</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470C94" w:rsidP="000E1CEC">
            <w:pPr>
              <w:shd w:val="clear" w:color="auto" w:fill="FFFFFF"/>
              <w:jc w:val="center"/>
              <w:rPr>
                <w:lang w:val="uk-UA"/>
              </w:rPr>
            </w:pPr>
            <w:r w:rsidRPr="00775221">
              <w:rPr>
                <w:lang w:val="uk-UA"/>
              </w:rPr>
              <w:t>19</w:t>
            </w:r>
          </w:p>
        </w:tc>
      </w:tr>
      <w:tr w:rsidR="00470C94" w:rsidRPr="00986380" w:rsidTr="005118BF">
        <w:tblPrEx>
          <w:tblCellMar>
            <w:top w:w="0" w:type="dxa"/>
            <w:bottom w:w="0" w:type="dxa"/>
          </w:tblCellMar>
        </w:tblPrEx>
        <w:trPr>
          <w:trHeight w:hRule="exact" w:val="312"/>
        </w:trPr>
        <w:tc>
          <w:tcPr>
            <w:tcW w:w="5760" w:type="dxa"/>
            <w:tcBorders>
              <w:top w:val="single" w:sz="6" w:space="0" w:color="auto"/>
              <w:left w:val="single" w:sz="4" w:space="0" w:color="auto"/>
              <w:bottom w:val="single" w:sz="6" w:space="0" w:color="auto"/>
              <w:right w:val="single" w:sz="6" w:space="0" w:color="auto"/>
            </w:tcBorders>
            <w:shd w:val="clear" w:color="auto" w:fill="FFFFFF"/>
          </w:tcPr>
          <w:p w:rsidR="00470C94" w:rsidRPr="00775221" w:rsidRDefault="00470C94" w:rsidP="000E1CEC">
            <w:pPr>
              <w:shd w:val="clear" w:color="auto" w:fill="FFFFFF"/>
            </w:pPr>
            <w:r w:rsidRPr="00775221">
              <w:rPr>
                <w:spacing w:val="-1"/>
                <w:lang w:val="uk-UA"/>
              </w:rPr>
              <w:t xml:space="preserve">Чистий фінансовий результат </w:t>
            </w:r>
            <w:r w:rsidR="00986380" w:rsidRPr="00775221">
              <w:rPr>
                <w:spacing w:val="-1"/>
                <w:lang w:val="uk-UA"/>
              </w:rPr>
              <w:t>(прибуток)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986380" w:rsidP="000E1CEC">
            <w:pPr>
              <w:shd w:val="clear" w:color="auto" w:fill="FFFFFF"/>
              <w:ind w:left="485"/>
              <w:rPr>
                <w:lang w:val="uk-UA"/>
              </w:rPr>
            </w:pPr>
            <w:r w:rsidRPr="00775221">
              <w:rPr>
                <w:lang w:val="uk-UA"/>
              </w:rPr>
              <w:t>69</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470C94" w:rsidRPr="00775221" w:rsidRDefault="00986380" w:rsidP="000E1CEC">
            <w:pPr>
              <w:shd w:val="clear" w:color="auto" w:fill="FFFFFF"/>
              <w:jc w:val="center"/>
              <w:rPr>
                <w:lang w:val="uk-UA"/>
              </w:rPr>
            </w:pPr>
            <w:r w:rsidRPr="00775221">
              <w:rPr>
                <w:lang w:val="uk-UA"/>
              </w:rPr>
              <w:t>88</w:t>
            </w:r>
          </w:p>
        </w:tc>
      </w:tr>
    </w:tbl>
    <w:p w:rsidR="005118BF" w:rsidRDefault="005118BF" w:rsidP="00CC4110">
      <w:pPr>
        <w:shd w:val="clear" w:color="auto" w:fill="FFFFFF"/>
        <w:autoSpaceDE w:val="0"/>
        <w:autoSpaceDN w:val="0"/>
        <w:adjustRightInd w:val="0"/>
        <w:spacing w:before="120" w:after="120" w:line="300" w:lineRule="exact"/>
        <w:ind w:firstLine="357"/>
        <w:jc w:val="both"/>
        <w:rPr>
          <w:sz w:val="25"/>
          <w:szCs w:val="25"/>
          <w:lang w:val="uk-UA"/>
        </w:rPr>
      </w:pPr>
    </w:p>
    <w:p w:rsidR="00F15A08" w:rsidRDefault="00F15A08" w:rsidP="005118BF">
      <w:pPr>
        <w:shd w:val="clear" w:color="auto" w:fill="FFFFFF"/>
        <w:spacing w:before="120" w:after="120" w:line="300" w:lineRule="exact"/>
        <w:rPr>
          <w:b/>
          <w:bCs/>
          <w:spacing w:val="-2"/>
          <w:lang w:val="en-US"/>
        </w:rPr>
      </w:pPr>
    </w:p>
    <w:p w:rsidR="005118BF" w:rsidRPr="00775221" w:rsidRDefault="005118BF" w:rsidP="005118BF">
      <w:pPr>
        <w:shd w:val="clear" w:color="auto" w:fill="FFFFFF"/>
        <w:spacing w:before="120" w:after="120" w:line="300" w:lineRule="exact"/>
        <w:rPr>
          <w:b/>
          <w:bCs/>
          <w:spacing w:val="-2"/>
          <w:lang w:val="uk-UA"/>
        </w:rPr>
      </w:pPr>
      <w:r w:rsidRPr="00775221">
        <w:rPr>
          <w:b/>
          <w:bCs/>
          <w:spacing w:val="-2"/>
          <w:lang w:val="uk-UA"/>
        </w:rPr>
        <w:lastRenderedPageBreak/>
        <w:t>6.5. Основні засоби</w:t>
      </w:r>
    </w:p>
    <w:p w:rsidR="005118BF" w:rsidRPr="00775221" w:rsidRDefault="009E0585" w:rsidP="00CC4110">
      <w:pPr>
        <w:shd w:val="clear" w:color="auto" w:fill="FFFFFF"/>
        <w:autoSpaceDE w:val="0"/>
        <w:autoSpaceDN w:val="0"/>
        <w:adjustRightInd w:val="0"/>
        <w:spacing w:before="120" w:after="120" w:line="300" w:lineRule="exact"/>
        <w:ind w:firstLine="357"/>
        <w:jc w:val="both"/>
        <w:rPr>
          <w:lang w:val="uk-UA"/>
        </w:rPr>
      </w:pPr>
      <w:r w:rsidRPr="00775221">
        <w:rPr>
          <w:lang w:val="uk-UA"/>
        </w:rPr>
        <w:t>Рух основних засобів за статтями наведено наступним чином:</w:t>
      </w:r>
    </w:p>
    <w:p w:rsidR="00775221" w:rsidRPr="009E0585" w:rsidRDefault="00775221" w:rsidP="00CC4110">
      <w:pPr>
        <w:shd w:val="clear" w:color="auto" w:fill="FFFFFF"/>
        <w:autoSpaceDE w:val="0"/>
        <w:autoSpaceDN w:val="0"/>
        <w:adjustRightInd w:val="0"/>
        <w:spacing w:before="120" w:after="120" w:line="300" w:lineRule="exact"/>
        <w:ind w:firstLine="357"/>
        <w:jc w:val="both"/>
        <w:rPr>
          <w:color w:val="0000CC"/>
          <w:sz w:val="25"/>
          <w:szCs w:val="25"/>
          <w:lang w:val="uk-UA"/>
        </w:rPr>
      </w:pPr>
      <w:r>
        <w:rPr>
          <w:bCs/>
          <w:spacing w:val="-2"/>
          <w:lang w:val="uk-UA"/>
        </w:rPr>
        <w:t xml:space="preserve">                                                                                                                                         </w:t>
      </w:r>
      <w:r w:rsidRPr="002D1B5C">
        <w:rPr>
          <w:bCs/>
          <w:spacing w:val="-2"/>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5118BF" w:rsidRPr="005F0FD6" w:rsidTr="005F0FD6">
        <w:tc>
          <w:tcPr>
            <w:tcW w:w="2392" w:type="dxa"/>
          </w:tcPr>
          <w:p w:rsidR="005118BF" w:rsidRPr="004F0D2B" w:rsidRDefault="00775221">
            <w:pPr>
              <w:rPr>
                <w:b/>
                <w:bCs/>
              </w:rPr>
            </w:pPr>
            <w:r w:rsidRPr="004F0D2B">
              <w:rPr>
                <w:b/>
                <w:bCs/>
                <w:lang w:val="uk-UA"/>
              </w:rPr>
              <w:t>Н</w:t>
            </w:r>
            <w:r w:rsidR="005118BF" w:rsidRPr="004F0D2B">
              <w:rPr>
                <w:b/>
                <w:bCs/>
              </w:rPr>
              <w:t>а дату балансу</w:t>
            </w:r>
          </w:p>
        </w:tc>
        <w:tc>
          <w:tcPr>
            <w:tcW w:w="2392" w:type="dxa"/>
          </w:tcPr>
          <w:p w:rsidR="005118BF" w:rsidRPr="004F0D2B" w:rsidRDefault="005118BF">
            <w:pPr>
              <w:rPr>
                <w:b/>
                <w:bCs/>
              </w:rPr>
            </w:pPr>
            <w:r w:rsidRPr="004F0D2B">
              <w:rPr>
                <w:b/>
                <w:bCs/>
              </w:rPr>
              <w:t>Машини та обладнання</w:t>
            </w:r>
          </w:p>
        </w:tc>
        <w:tc>
          <w:tcPr>
            <w:tcW w:w="2393" w:type="dxa"/>
          </w:tcPr>
          <w:p w:rsidR="005118BF" w:rsidRPr="004F0D2B" w:rsidRDefault="005118BF">
            <w:pPr>
              <w:rPr>
                <w:b/>
                <w:bCs/>
              </w:rPr>
            </w:pPr>
            <w:r w:rsidRPr="004F0D2B">
              <w:rPr>
                <w:b/>
                <w:bCs/>
              </w:rPr>
              <w:t>Офісні меблі</w:t>
            </w:r>
          </w:p>
        </w:tc>
        <w:tc>
          <w:tcPr>
            <w:tcW w:w="2393" w:type="dxa"/>
          </w:tcPr>
          <w:p w:rsidR="005118BF" w:rsidRPr="004F0D2B" w:rsidRDefault="005118BF">
            <w:pPr>
              <w:rPr>
                <w:b/>
                <w:bCs/>
              </w:rPr>
            </w:pPr>
            <w:r w:rsidRPr="004F0D2B">
              <w:rPr>
                <w:b/>
                <w:bCs/>
              </w:rPr>
              <w:t>Всього</w:t>
            </w:r>
          </w:p>
        </w:tc>
      </w:tr>
      <w:tr w:rsidR="005118BF" w:rsidRPr="005F0FD6" w:rsidTr="008A79FC">
        <w:trPr>
          <w:trHeight w:val="435"/>
        </w:trPr>
        <w:tc>
          <w:tcPr>
            <w:tcW w:w="9570" w:type="dxa"/>
            <w:gridSpan w:val="4"/>
          </w:tcPr>
          <w:p w:rsidR="005118BF" w:rsidRPr="004F0D2B" w:rsidRDefault="005118BF" w:rsidP="005F0FD6">
            <w:pPr>
              <w:autoSpaceDE w:val="0"/>
              <w:autoSpaceDN w:val="0"/>
              <w:adjustRightInd w:val="0"/>
              <w:spacing w:before="120" w:after="120" w:line="300" w:lineRule="exact"/>
              <w:jc w:val="center"/>
              <w:rPr>
                <w:b/>
                <w:lang w:val="uk-UA"/>
              </w:rPr>
            </w:pPr>
            <w:r w:rsidRPr="004F0D2B">
              <w:rPr>
                <w:b/>
                <w:lang w:val="uk-UA"/>
              </w:rPr>
              <w:t>Первісна вартість</w:t>
            </w:r>
          </w:p>
        </w:tc>
      </w:tr>
      <w:tr w:rsidR="005118BF" w:rsidRPr="005F0FD6" w:rsidTr="005F0FD6">
        <w:tc>
          <w:tcPr>
            <w:tcW w:w="2392" w:type="dxa"/>
            <w:vAlign w:val="bottom"/>
          </w:tcPr>
          <w:p w:rsidR="005118BF" w:rsidRPr="004F0D2B" w:rsidRDefault="005118BF" w:rsidP="005F0FD6">
            <w:pPr>
              <w:jc w:val="right"/>
            </w:pPr>
            <w:r w:rsidRPr="004F0D2B">
              <w:t>31.12.2016</w:t>
            </w:r>
          </w:p>
        </w:tc>
        <w:tc>
          <w:tcPr>
            <w:tcW w:w="2392" w:type="dxa"/>
            <w:vAlign w:val="bottom"/>
          </w:tcPr>
          <w:p w:rsidR="005118BF" w:rsidRPr="004F0D2B" w:rsidRDefault="005118BF" w:rsidP="005F0FD6">
            <w:pPr>
              <w:jc w:val="right"/>
            </w:pPr>
            <w:r w:rsidRPr="004F0D2B">
              <w:t>111</w:t>
            </w:r>
          </w:p>
        </w:tc>
        <w:tc>
          <w:tcPr>
            <w:tcW w:w="2393" w:type="dxa"/>
            <w:vAlign w:val="bottom"/>
          </w:tcPr>
          <w:p w:rsidR="005118BF" w:rsidRPr="004F0D2B" w:rsidRDefault="005118BF" w:rsidP="005F0FD6">
            <w:pPr>
              <w:jc w:val="right"/>
            </w:pPr>
            <w:r w:rsidRPr="004F0D2B">
              <w:t>6</w:t>
            </w:r>
          </w:p>
        </w:tc>
        <w:tc>
          <w:tcPr>
            <w:tcW w:w="2393" w:type="dxa"/>
          </w:tcPr>
          <w:p w:rsidR="005118BF" w:rsidRPr="004F0D2B" w:rsidRDefault="005118BF" w:rsidP="005F0FD6">
            <w:pPr>
              <w:jc w:val="right"/>
            </w:pPr>
            <w:r w:rsidRPr="004F0D2B">
              <w:t>117</w:t>
            </w:r>
          </w:p>
        </w:tc>
      </w:tr>
      <w:tr w:rsidR="005118BF" w:rsidRPr="005F0FD6" w:rsidTr="005F0FD6">
        <w:tc>
          <w:tcPr>
            <w:tcW w:w="2392" w:type="dxa"/>
            <w:vAlign w:val="bottom"/>
          </w:tcPr>
          <w:p w:rsidR="005118BF" w:rsidRPr="004F0D2B" w:rsidRDefault="005118BF">
            <w:r w:rsidRPr="004F0D2B">
              <w:t>Надходження</w:t>
            </w:r>
          </w:p>
        </w:tc>
        <w:tc>
          <w:tcPr>
            <w:tcW w:w="2392" w:type="dxa"/>
            <w:vAlign w:val="bottom"/>
          </w:tcPr>
          <w:p w:rsidR="005118BF" w:rsidRPr="004F0D2B" w:rsidRDefault="005118BF" w:rsidP="005F0FD6">
            <w:pPr>
              <w:jc w:val="right"/>
            </w:pPr>
            <w:r w:rsidRPr="004F0D2B">
              <w:t>0</w:t>
            </w:r>
          </w:p>
        </w:tc>
        <w:tc>
          <w:tcPr>
            <w:tcW w:w="2393" w:type="dxa"/>
            <w:vAlign w:val="bottom"/>
          </w:tcPr>
          <w:p w:rsidR="005118BF" w:rsidRPr="004F0D2B" w:rsidRDefault="005118BF" w:rsidP="005F0FD6">
            <w:pPr>
              <w:jc w:val="right"/>
            </w:pPr>
            <w:r w:rsidRPr="004F0D2B">
              <w:t>0</w:t>
            </w:r>
          </w:p>
        </w:tc>
        <w:tc>
          <w:tcPr>
            <w:tcW w:w="2393" w:type="dxa"/>
          </w:tcPr>
          <w:p w:rsidR="005118BF" w:rsidRPr="004F0D2B" w:rsidRDefault="005118BF" w:rsidP="005F0FD6">
            <w:pPr>
              <w:jc w:val="right"/>
            </w:pPr>
            <w:r w:rsidRPr="004F0D2B">
              <w:t>0</w:t>
            </w:r>
          </w:p>
        </w:tc>
      </w:tr>
      <w:tr w:rsidR="005118BF" w:rsidRPr="005F0FD6" w:rsidTr="005F0FD6">
        <w:tc>
          <w:tcPr>
            <w:tcW w:w="2392" w:type="dxa"/>
            <w:vAlign w:val="bottom"/>
          </w:tcPr>
          <w:p w:rsidR="005118BF" w:rsidRPr="004F0D2B" w:rsidRDefault="005118BF">
            <w:r w:rsidRPr="004F0D2B">
              <w:t>Переміщення</w:t>
            </w:r>
          </w:p>
        </w:tc>
        <w:tc>
          <w:tcPr>
            <w:tcW w:w="2392" w:type="dxa"/>
            <w:vAlign w:val="bottom"/>
          </w:tcPr>
          <w:p w:rsidR="005118BF" w:rsidRPr="004F0D2B" w:rsidRDefault="005118BF" w:rsidP="005F0FD6">
            <w:pPr>
              <w:jc w:val="right"/>
            </w:pPr>
            <w:r w:rsidRPr="004F0D2B">
              <w:t>0</w:t>
            </w:r>
          </w:p>
        </w:tc>
        <w:tc>
          <w:tcPr>
            <w:tcW w:w="2393" w:type="dxa"/>
            <w:vAlign w:val="bottom"/>
          </w:tcPr>
          <w:p w:rsidR="005118BF" w:rsidRPr="004F0D2B" w:rsidRDefault="005118BF" w:rsidP="005F0FD6">
            <w:pPr>
              <w:jc w:val="right"/>
            </w:pPr>
            <w:r w:rsidRPr="004F0D2B">
              <w:t>0</w:t>
            </w:r>
          </w:p>
        </w:tc>
        <w:tc>
          <w:tcPr>
            <w:tcW w:w="2393" w:type="dxa"/>
          </w:tcPr>
          <w:p w:rsidR="005118BF" w:rsidRPr="004F0D2B" w:rsidRDefault="005118BF" w:rsidP="005F0FD6">
            <w:pPr>
              <w:jc w:val="right"/>
            </w:pPr>
            <w:r w:rsidRPr="004F0D2B">
              <w:t>0</w:t>
            </w:r>
          </w:p>
        </w:tc>
      </w:tr>
      <w:tr w:rsidR="005118BF" w:rsidRPr="005F0FD6" w:rsidTr="005F0FD6">
        <w:tc>
          <w:tcPr>
            <w:tcW w:w="2392" w:type="dxa"/>
            <w:vAlign w:val="bottom"/>
          </w:tcPr>
          <w:p w:rsidR="005118BF" w:rsidRPr="004F0D2B" w:rsidRDefault="005118BF">
            <w:r w:rsidRPr="004F0D2B">
              <w:t>Вибуття</w:t>
            </w:r>
          </w:p>
        </w:tc>
        <w:tc>
          <w:tcPr>
            <w:tcW w:w="2392" w:type="dxa"/>
            <w:vAlign w:val="bottom"/>
          </w:tcPr>
          <w:p w:rsidR="005118BF" w:rsidRPr="004F0D2B" w:rsidRDefault="005118BF" w:rsidP="005F0FD6">
            <w:pPr>
              <w:jc w:val="right"/>
            </w:pPr>
            <w:r w:rsidRPr="004F0D2B">
              <w:t>0</w:t>
            </w:r>
          </w:p>
        </w:tc>
        <w:tc>
          <w:tcPr>
            <w:tcW w:w="2393" w:type="dxa"/>
            <w:vAlign w:val="bottom"/>
          </w:tcPr>
          <w:p w:rsidR="005118BF" w:rsidRPr="004F0D2B" w:rsidRDefault="005118BF" w:rsidP="005F0FD6">
            <w:pPr>
              <w:jc w:val="right"/>
            </w:pPr>
            <w:r w:rsidRPr="004F0D2B">
              <w:t>0</w:t>
            </w:r>
          </w:p>
        </w:tc>
        <w:tc>
          <w:tcPr>
            <w:tcW w:w="2393" w:type="dxa"/>
          </w:tcPr>
          <w:p w:rsidR="005118BF" w:rsidRPr="004F0D2B" w:rsidRDefault="005118BF" w:rsidP="005F0FD6">
            <w:pPr>
              <w:jc w:val="right"/>
            </w:pPr>
            <w:r w:rsidRPr="004F0D2B">
              <w:t>0</w:t>
            </w:r>
          </w:p>
        </w:tc>
      </w:tr>
      <w:tr w:rsidR="005118BF" w:rsidRPr="005F0FD6" w:rsidTr="005F0FD6">
        <w:tc>
          <w:tcPr>
            <w:tcW w:w="2392" w:type="dxa"/>
            <w:vAlign w:val="bottom"/>
          </w:tcPr>
          <w:p w:rsidR="005118BF" w:rsidRPr="004F0D2B" w:rsidRDefault="005118BF" w:rsidP="005F0FD6">
            <w:pPr>
              <w:jc w:val="right"/>
            </w:pPr>
            <w:r w:rsidRPr="004F0D2B">
              <w:t>31.12.2017</w:t>
            </w:r>
          </w:p>
        </w:tc>
        <w:tc>
          <w:tcPr>
            <w:tcW w:w="2392" w:type="dxa"/>
            <w:vAlign w:val="bottom"/>
          </w:tcPr>
          <w:p w:rsidR="005118BF" w:rsidRPr="004F0D2B" w:rsidRDefault="005118BF" w:rsidP="005F0FD6">
            <w:pPr>
              <w:jc w:val="right"/>
            </w:pPr>
            <w:r w:rsidRPr="004F0D2B">
              <w:t>111</w:t>
            </w:r>
          </w:p>
        </w:tc>
        <w:tc>
          <w:tcPr>
            <w:tcW w:w="2393" w:type="dxa"/>
            <w:vAlign w:val="bottom"/>
          </w:tcPr>
          <w:p w:rsidR="005118BF" w:rsidRPr="004F0D2B" w:rsidRDefault="005118BF" w:rsidP="005F0FD6">
            <w:pPr>
              <w:jc w:val="right"/>
            </w:pPr>
            <w:r w:rsidRPr="004F0D2B">
              <w:t>6</w:t>
            </w:r>
          </w:p>
        </w:tc>
        <w:tc>
          <w:tcPr>
            <w:tcW w:w="2393" w:type="dxa"/>
          </w:tcPr>
          <w:p w:rsidR="005118BF" w:rsidRPr="004F0D2B" w:rsidRDefault="005118BF" w:rsidP="005F0FD6">
            <w:pPr>
              <w:jc w:val="right"/>
            </w:pPr>
            <w:r w:rsidRPr="004F0D2B">
              <w:t>117</w:t>
            </w:r>
          </w:p>
        </w:tc>
      </w:tr>
      <w:tr w:rsidR="005118BF" w:rsidRPr="005F0FD6" w:rsidTr="005F0FD6">
        <w:tc>
          <w:tcPr>
            <w:tcW w:w="9570" w:type="dxa"/>
            <w:gridSpan w:val="4"/>
          </w:tcPr>
          <w:p w:rsidR="005118BF" w:rsidRPr="004F0D2B" w:rsidRDefault="005118BF" w:rsidP="005F0FD6">
            <w:pPr>
              <w:autoSpaceDE w:val="0"/>
              <w:autoSpaceDN w:val="0"/>
              <w:adjustRightInd w:val="0"/>
              <w:spacing w:before="120" w:after="120" w:line="300" w:lineRule="exact"/>
              <w:jc w:val="center"/>
              <w:rPr>
                <w:b/>
                <w:lang w:val="uk-UA"/>
              </w:rPr>
            </w:pPr>
            <w:r w:rsidRPr="004F0D2B">
              <w:rPr>
                <w:b/>
                <w:lang w:val="uk-UA"/>
              </w:rPr>
              <w:t>Накопичена амортизація</w:t>
            </w:r>
          </w:p>
        </w:tc>
      </w:tr>
      <w:tr w:rsidR="005118BF" w:rsidRPr="005F0FD6" w:rsidTr="005F0FD6">
        <w:tc>
          <w:tcPr>
            <w:tcW w:w="2392" w:type="dxa"/>
            <w:vAlign w:val="bottom"/>
          </w:tcPr>
          <w:p w:rsidR="005118BF" w:rsidRPr="004F0D2B" w:rsidRDefault="005118BF" w:rsidP="005F0FD6">
            <w:pPr>
              <w:jc w:val="right"/>
            </w:pPr>
            <w:r w:rsidRPr="004F0D2B">
              <w:t>31.12.2016</w:t>
            </w:r>
          </w:p>
        </w:tc>
        <w:tc>
          <w:tcPr>
            <w:tcW w:w="2392" w:type="dxa"/>
            <w:vAlign w:val="bottom"/>
          </w:tcPr>
          <w:p w:rsidR="005118BF" w:rsidRPr="004F0D2B" w:rsidRDefault="005118BF" w:rsidP="005F0FD6">
            <w:pPr>
              <w:jc w:val="right"/>
            </w:pPr>
            <w:r w:rsidRPr="004F0D2B">
              <w:t>29</w:t>
            </w:r>
          </w:p>
        </w:tc>
        <w:tc>
          <w:tcPr>
            <w:tcW w:w="2393" w:type="dxa"/>
            <w:vAlign w:val="bottom"/>
          </w:tcPr>
          <w:p w:rsidR="005118BF" w:rsidRPr="004F0D2B" w:rsidRDefault="005118BF" w:rsidP="005F0FD6">
            <w:pPr>
              <w:jc w:val="right"/>
            </w:pPr>
            <w:r w:rsidRPr="004F0D2B">
              <w:t>3</w:t>
            </w:r>
          </w:p>
        </w:tc>
        <w:tc>
          <w:tcPr>
            <w:tcW w:w="2393" w:type="dxa"/>
          </w:tcPr>
          <w:p w:rsidR="005118BF" w:rsidRPr="004F0D2B" w:rsidRDefault="005118BF" w:rsidP="005F0FD6">
            <w:pPr>
              <w:jc w:val="right"/>
            </w:pPr>
            <w:r w:rsidRPr="004F0D2B">
              <w:t>32</w:t>
            </w:r>
          </w:p>
        </w:tc>
      </w:tr>
      <w:tr w:rsidR="005118BF" w:rsidRPr="005F0FD6" w:rsidTr="005F0FD6">
        <w:tc>
          <w:tcPr>
            <w:tcW w:w="2392" w:type="dxa"/>
            <w:vAlign w:val="bottom"/>
          </w:tcPr>
          <w:p w:rsidR="005118BF" w:rsidRPr="004F0D2B" w:rsidRDefault="005118BF">
            <w:r w:rsidRPr="004F0D2B">
              <w:t>Нараховано за рік</w:t>
            </w:r>
          </w:p>
        </w:tc>
        <w:tc>
          <w:tcPr>
            <w:tcW w:w="2392" w:type="dxa"/>
            <w:vAlign w:val="bottom"/>
          </w:tcPr>
          <w:p w:rsidR="005118BF" w:rsidRPr="004F0D2B" w:rsidRDefault="005118BF" w:rsidP="005F0FD6">
            <w:pPr>
              <w:jc w:val="right"/>
            </w:pPr>
            <w:r w:rsidRPr="004F0D2B">
              <w:t>22</w:t>
            </w:r>
          </w:p>
        </w:tc>
        <w:tc>
          <w:tcPr>
            <w:tcW w:w="2393" w:type="dxa"/>
            <w:vAlign w:val="bottom"/>
          </w:tcPr>
          <w:p w:rsidR="005118BF" w:rsidRPr="004F0D2B" w:rsidRDefault="005118BF" w:rsidP="005F0FD6">
            <w:pPr>
              <w:jc w:val="right"/>
            </w:pPr>
            <w:r w:rsidRPr="004F0D2B">
              <w:t>1</w:t>
            </w:r>
          </w:p>
        </w:tc>
        <w:tc>
          <w:tcPr>
            <w:tcW w:w="2393" w:type="dxa"/>
          </w:tcPr>
          <w:p w:rsidR="005118BF" w:rsidRPr="004F0D2B" w:rsidRDefault="005118BF" w:rsidP="005F0FD6">
            <w:pPr>
              <w:jc w:val="right"/>
            </w:pPr>
            <w:r w:rsidRPr="004F0D2B">
              <w:t>23</w:t>
            </w:r>
          </w:p>
        </w:tc>
      </w:tr>
      <w:tr w:rsidR="005118BF" w:rsidRPr="005F0FD6" w:rsidTr="005F0FD6">
        <w:tc>
          <w:tcPr>
            <w:tcW w:w="2392" w:type="dxa"/>
            <w:vAlign w:val="bottom"/>
          </w:tcPr>
          <w:p w:rsidR="005118BF" w:rsidRPr="004F0D2B" w:rsidRDefault="005118BF">
            <w:r w:rsidRPr="004F0D2B">
              <w:t>Вибуття</w:t>
            </w:r>
          </w:p>
        </w:tc>
        <w:tc>
          <w:tcPr>
            <w:tcW w:w="2392" w:type="dxa"/>
            <w:vAlign w:val="bottom"/>
          </w:tcPr>
          <w:p w:rsidR="005118BF" w:rsidRPr="004F0D2B" w:rsidRDefault="005118BF" w:rsidP="005F0FD6">
            <w:pPr>
              <w:jc w:val="right"/>
            </w:pPr>
            <w:r w:rsidRPr="004F0D2B">
              <w:t>0</w:t>
            </w:r>
          </w:p>
        </w:tc>
        <w:tc>
          <w:tcPr>
            <w:tcW w:w="2393" w:type="dxa"/>
            <w:vAlign w:val="bottom"/>
          </w:tcPr>
          <w:p w:rsidR="005118BF" w:rsidRPr="004F0D2B" w:rsidRDefault="005118BF" w:rsidP="005F0FD6">
            <w:pPr>
              <w:jc w:val="right"/>
            </w:pPr>
            <w:r w:rsidRPr="004F0D2B">
              <w:t>0</w:t>
            </w:r>
          </w:p>
        </w:tc>
        <w:tc>
          <w:tcPr>
            <w:tcW w:w="2393" w:type="dxa"/>
          </w:tcPr>
          <w:p w:rsidR="005118BF" w:rsidRPr="004F0D2B" w:rsidRDefault="005118BF" w:rsidP="005F0FD6">
            <w:pPr>
              <w:jc w:val="right"/>
            </w:pPr>
            <w:r w:rsidRPr="004F0D2B">
              <w:t>0</w:t>
            </w:r>
          </w:p>
        </w:tc>
      </w:tr>
      <w:tr w:rsidR="005118BF" w:rsidRPr="005F0FD6" w:rsidTr="005F0FD6">
        <w:tc>
          <w:tcPr>
            <w:tcW w:w="2392" w:type="dxa"/>
            <w:vAlign w:val="bottom"/>
          </w:tcPr>
          <w:p w:rsidR="005118BF" w:rsidRPr="004F0D2B" w:rsidRDefault="005118BF" w:rsidP="005F0FD6">
            <w:pPr>
              <w:jc w:val="right"/>
            </w:pPr>
            <w:r w:rsidRPr="004F0D2B">
              <w:t>31.12.2017</w:t>
            </w:r>
          </w:p>
        </w:tc>
        <w:tc>
          <w:tcPr>
            <w:tcW w:w="2392" w:type="dxa"/>
            <w:vAlign w:val="bottom"/>
          </w:tcPr>
          <w:p w:rsidR="005118BF" w:rsidRPr="004F0D2B" w:rsidRDefault="005118BF" w:rsidP="005F0FD6">
            <w:pPr>
              <w:jc w:val="right"/>
            </w:pPr>
            <w:r w:rsidRPr="004F0D2B">
              <w:t>51</w:t>
            </w:r>
          </w:p>
        </w:tc>
        <w:tc>
          <w:tcPr>
            <w:tcW w:w="2393" w:type="dxa"/>
            <w:vAlign w:val="bottom"/>
          </w:tcPr>
          <w:p w:rsidR="005118BF" w:rsidRPr="004F0D2B" w:rsidRDefault="005118BF" w:rsidP="005F0FD6">
            <w:pPr>
              <w:jc w:val="right"/>
            </w:pPr>
            <w:r w:rsidRPr="004F0D2B">
              <w:t>4</w:t>
            </w:r>
          </w:p>
        </w:tc>
        <w:tc>
          <w:tcPr>
            <w:tcW w:w="2393" w:type="dxa"/>
          </w:tcPr>
          <w:p w:rsidR="005118BF" w:rsidRPr="004F0D2B" w:rsidRDefault="005118BF" w:rsidP="005F0FD6">
            <w:pPr>
              <w:jc w:val="right"/>
            </w:pPr>
            <w:r w:rsidRPr="004F0D2B">
              <w:t>55</w:t>
            </w:r>
          </w:p>
        </w:tc>
      </w:tr>
      <w:tr w:rsidR="005118BF" w:rsidRPr="005F0FD6" w:rsidTr="005F0FD6">
        <w:tc>
          <w:tcPr>
            <w:tcW w:w="9570" w:type="dxa"/>
            <w:gridSpan w:val="4"/>
          </w:tcPr>
          <w:p w:rsidR="005118BF" w:rsidRPr="00526D79" w:rsidRDefault="005118BF" w:rsidP="005F0FD6">
            <w:pPr>
              <w:autoSpaceDE w:val="0"/>
              <w:autoSpaceDN w:val="0"/>
              <w:adjustRightInd w:val="0"/>
              <w:spacing w:before="120" w:after="120" w:line="300" w:lineRule="exact"/>
              <w:jc w:val="center"/>
              <w:rPr>
                <w:b/>
                <w:lang w:val="uk-UA"/>
              </w:rPr>
            </w:pPr>
            <w:r w:rsidRPr="00526D79">
              <w:rPr>
                <w:b/>
                <w:lang w:val="uk-UA"/>
              </w:rPr>
              <w:t>Чиста балансова вартість</w:t>
            </w:r>
          </w:p>
        </w:tc>
      </w:tr>
      <w:tr w:rsidR="005118BF" w:rsidRPr="005F0FD6" w:rsidTr="005F0FD6">
        <w:tc>
          <w:tcPr>
            <w:tcW w:w="2392" w:type="dxa"/>
            <w:vAlign w:val="bottom"/>
          </w:tcPr>
          <w:p w:rsidR="005118BF" w:rsidRPr="004F0D2B" w:rsidRDefault="005118BF" w:rsidP="005F0FD6">
            <w:pPr>
              <w:jc w:val="right"/>
            </w:pPr>
            <w:r w:rsidRPr="004F0D2B">
              <w:t>31.12.2016</w:t>
            </w:r>
          </w:p>
        </w:tc>
        <w:tc>
          <w:tcPr>
            <w:tcW w:w="2392" w:type="dxa"/>
            <w:vAlign w:val="bottom"/>
          </w:tcPr>
          <w:p w:rsidR="005118BF" w:rsidRPr="004F0D2B" w:rsidRDefault="005118BF" w:rsidP="005F0FD6">
            <w:pPr>
              <w:jc w:val="right"/>
            </w:pPr>
            <w:r w:rsidRPr="004F0D2B">
              <w:t>82</w:t>
            </w:r>
          </w:p>
        </w:tc>
        <w:tc>
          <w:tcPr>
            <w:tcW w:w="2393" w:type="dxa"/>
            <w:vAlign w:val="bottom"/>
          </w:tcPr>
          <w:p w:rsidR="005118BF" w:rsidRPr="004F0D2B" w:rsidRDefault="005118BF" w:rsidP="005F0FD6">
            <w:pPr>
              <w:jc w:val="right"/>
            </w:pPr>
            <w:r w:rsidRPr="004F0D2B">
              <w:t>3</w:t>
            </w:r>
          </w:p>
        </w:tc>
        <w:tc>
          <w:tcPr>
            <w:tcW w:w="2393" w:type="dxa"/>
          </w:tcPr>
          <w:p w:rsidR="005118BF" w:rsidRPr="004F0D2B" w:rsidRDefault="005118BF" w:rsidP="005F0FD6">
            <w:pPr>
              <w:jc w:val="right"/>
            </w:pPr>
            <w:r w:rsidRPr="004F0D2B">
              <w:t>85</w:t>
            </w:r>
          </w:p>
        </w:tc>
      </w:tr>
      <w:tr w:rsidR="005118BF" w:rsidRPr="005F0FD6" w:rsidTr="005F0FD6">
        <w:tc>
          <w:tcPr>
            <w:tcW w:w="2392" w:type="dxa"/>
            <w:vAlign w:val="bottom"/>
          </w:tcPr>
          <w:p w:rsidR="005118BF" w:rsidRPr="004F0D2B" w:rsidRDefault="005118BF" w:rsidP="005F0FD6">
            <w:pPr>
              <w:jc w:val="right"/>
            </w:pPr>
            <w:r w:rsidRPr="004F0D2B">
              <w:t>31.12.2017</w:t>
            </w:r>
          </w:p>
        </w:tc>
        <w:tc>
          <w:tcPr>
            <w:tcW w:w="2392" w:type="dxa"/>
            <w:vAlign w:val="bottom"/>
          </w:tcPr>
          <w:p w:rsidR="005118BF" w:rsidRPr="004F0D2B" w:rsidRDefault="005118BF" w:rsidP="005F0FD6">
            <w:pPr>
              <w:jc w:val="right"/>
            </w:pPr>
            <w:r w:rsidRPr="004F0D2B">
              <w:t>60</w:t>
            </w:r>
          </w:p>
        </w:tc>
        <w:tc>
          <w:tcPr>
            <w:tcW w:w="2393" w:type="dxa"/>
            <w:vAlign w:val="bottom"/>
          </w:tcPr>
          <w:p w:rsidR="005118BF" w:rsidRPr="004F0D2B" w:rsidRDefault="005118BF" w:rsidP="005F0FD6">
            <w:pPr>
              <w:jc w:val="right"/>
            </w:pPr>
            <w:r w:rsidRPr="004F0D2B">
              <w:t>2</w:t>
            </w:r>
          </w:p>
        </w:tc>
        <w:tc>
          <w:tcPr>
            <w:tcW w:w="2393" w:type="dxa"/>
          </w:tcPr>
          <w:p w:rsidR="005118BF" w:rsidRPr="004F0D2B" w:rsidRDefault="005118BF" w:rsidP="005F0FD6">
            <w:pPr>
              <w:jc w:val="right"/>
            </w:pPr>
            <w:r w:rsidRPr="004F0D2B">
              <w:t>62</w:t>
            </w:r>
          </w:p>
        </w:tc>
      </w:tr>
    </w:tbl>
    <w:p w:rsidR="00CC4110" w:rsidRPr="004F0D2B" w:rsidRDefault="00CC4110" w:rsidP="008E1ACD">
      <w:pPr>
        <w:shd w:val="clear" w:color="auto" w:fill="FFFFFF"/>
        <w:autoSpaceDE w:val="0"/>
        <w:autoSpaceDN w:val="0"/>
        <w:adjustRightInd w:val="0"/>
        <w:spacing w:before="120" w:after="120"/>
        <w:ind w:firstLine="357"/>
        <w:jc w:val="both"/>
        <w:rPr>
          <w:color w:val="0000CC"/>
          <w:lang w:val="uk-UA"/>
        </w:rPr>
      </w:pPr>
      <w:r w:rsidRPr="004F0D2B">
        <w:rPr>
          <w:lang w:val="uk-UA"/>
        </w:rPr>
        <w:t>Станом на 31 грудня 201</w:t>
      </w:r>
      <w:r w:rsidR="009E0585" w:rsidRPr="004F0D2B">
        <w:rPr>
          <w:lang w:val="uk-UA"/>
        </w:rPr>
        <w:t>7</w:t>
      </w:r>
      <w:r w:rsidRPr="004F0D2B">
        <w:rPr>
          <w:lang w:val="uk-UA"/>
        </w:rPr>
        <w:t xml:space="preserve"> та 201</w:t>
      </w:r>
      <w:r w:rsidR="009E0585" w:rsidRPr="004F0D2B">
        <w:rPr>
          <w:lang w:val="uk-UA"/>
        </w:rPr>
        <w:t>6</w:t>
      </w:r>
      <w:r w:rsidRPr="004F0D2B">
        <w:rPr>
          <w:lang w:val="uk-UA"/>
        </w:rPr>
        <w:t xml:space="preserve"> років у складі основних засобів повністю</w:t>
      </w:r>
      <w:r w:rsidRPr="004F0D2B">
        <w:rPr>
          <w:sz w:val="25"/>
          <w:szCs w:val="25"/>
          <w:lang w:val="uk-UA"/>
        </w:rPr>
        <w:t xml:space="preserve"> </w:t>
      </w:r>
      <w:r w:rsidR="00473C40" w:rsidRPr="004F0D2B">
        <w:rPr>
          <w:lang w:val="uk-UA"/>
        </w:rPr>
        <w:t>замортизовані (</w:t>
      </w:r>
      <w:r w:rsidRPr="004F0D2B">
        <w:rPr>
          <w:lang w:val="uk-UA"/>
        </w:rPr>
        <w:t>зношені</w:t>
      </w:r>
      <w:r w:rsidR="00473C40" w:rsidRPr="004F0D2B">
        <w:rPr>
          <w:lang w:val="uk-UA"/>
        </w:rPr>
        <w:t>)</w:t>
      </w:r>
      <w:r w:rsidRPr="004F0D2B">
        <w:rPr>
          <w:lang w:val="uk-UA"/>
        </w:rPr>
        <w:t xml:space="preserve"> основні засоби становлять </w:t>
      </w:r>
      <w:r w:rsidR="009E0585" w:rsidRPr="004F0D2B">
        <w:rPr>
          <w:lang w:val="uk-UA"/>
        </w:rPr>
        <w:t>2</w:t>
      </w:r>
      <w:r w:rsidRPr="004F0D2B">
        <w:rPr>
          <w:lang w:val="uk-UA"/>
        </w:rPr>
        <w:t xml:space="preserve"> тис. грн. та </w:t>
      </w:r>
      <w:r w:rsidR="009E0585" w:rsidRPr="004F0D2B">
        <w:rPr>
          <w:lang w:val="uk-UA"/>
        </w:rPr>
        <w:t>2</w:t>
      </w:r>
      <w:r w:rsidRPr="004F0D2B">
        <w:rPr>
          <w:lang w:val="uk-UA"/>
        </w:rPr>
        <w:t xml:space="preserve"> тис. грн. відповідно</w:t>
      </w:r>
      <w:r w:rsidRPr="004F0D2B">
        <w:rPr>
          <w:color w:val="0000CC"/>
          <w:lang w:val="uk-UA"/>
        </w:rPr>
        <w:t>.</w:t>
      </w:r>
    </w:p>
    <w:p w:rsidR="00CC4110" w:rsidRPr="004F0D2B" w:rsidRDefault="00CC4110" w:rsidP="008E1ACD">
      <w:pPr>
        <w:shd w:val="clear" w:color="auto" w:fill="FFFFFF"/>
        <w:autoSpaceDE w:val="0"/>
        <w:autoSpaceDN w:val="0"/>
        <w:adjustRightInd w:val="0"/>
        <w:spacing w:before="120" w:after="120"/>
        <w:ind w:firstLine="357"/>
        <w:jc w:val="both"/>
        <w:rPr>
          <w:lang w:val="uk-UA"/>
        </w:rPr>
      </w:pPr>
      <w:r w:rsidRPr="004F0D2B">
        <w:rPr>
          <w:lang w:val="uk-UA"/>
        </w:rPr>
        <w:t>Станом на 31 грудня 201</w:t>
      </w:r>
      <w:r w:rsidR="00F70774" w:rsidRPr="004F0D2B">
        <w:rPr>
          <w:lang w:val="uk-UA"/>
        </w:rPr>
        <w:t>7</w:t>
      </w:r>
      <w:r w:rsidRPr="004F0D2B">
        <w:rPr>
          <w:lang w:val="uk-UA"/>
        </w:rPr>
        <w:t xml:space="preserve"> та 201</w:t>
      </w:r>
      <w:r w:rsidR="00F70774" w:rsidRPr="004F0D2B">
        <w:rPr>
          <w:lang w:val="uk-UA"/>
        </w:rPr>
        <w:t>6</w:t>
      </w:r>
      <w:r w:rsidRPr="004F0D2B">
        <w:rPr>
          <w:lang w:val="uk-UA"/>
        </w:rPr>
        <w:t xml:space="preserve"> років</w:t>
      </w:r>
      <w:r w:rsidR="00F70774" w:rsidRPr="004F0D2B">
        <w:rPr>
          <w:lang w:val="uk-UA"/>
        </w:rPr>
        <w:t xml:space="preserve"> основні засоби не перебували в заставі.</w:t>
      </w:r>
      <w:r w:rsidRPr="004F0D2B">
        <w:rPr>
          <w:lang w:val="uk-UA"/>
        </w:rPr>
        <w:t xml:space="preserve"> </w:t>
      </w:r>
    </w:p>
    <w:p w:rsidR="00CC4110" w:rsidRDefault="004767DD" w:rsidP="00CC4110">
      <w:pPr>
        <w:shd w:val="clear" w:color="auto" w:fill="FFFFFF"/>
        <w:spacing w:before="120" w:after="120" w:line="300" w:lineRule="exact"/>
        <w:rPr>
          <w:b/>
          <w:bCs/>
          <w:spacing w:val="-2"/>
          <w:lang w:val="uk-UA"/>
        </w:rPr>
      </w:pPr>
      <w:r w:rsidRPr="004F0D2B">
        <w:rPr>
          <w:b/>
          <w:bCs/>
          <w:spacing w:val="-2"/>
          <w:lang w:val="uk-UA"/>
        </w:rPr>
        <w:t>6</w:t>
      </w:r>
      <w:r w:rsidR="00CC4110" w:rsidRPr="004F0D2B">
        <w:rPr>
          <w:b/>
          <w:bCs/>
          <w:spacing w:val="-2"/>
          <w:lang w:val="uk-UA"/>
        </w:rPr>
        <w:t>.6. Торговельна та інша дебіторська заборгованість</w:t>
      </w:r>
    </w:p>
    <w:p w:rsidR="00526D79" w:rsidRDefault="00526D79" w:rsidP="00CC4110">
      <w:pPr>
        <w:shd w:val="clear" w:color="auto" w:fill="FFFFFF"/>
        <w:spacing w:before="120" w:after="120" w:line="300" w:lineRule="exact"/>
        <w:rPr>
          <w:bCs/>
          <w:spacing w:val="-2"/>
          <w:lang w:val="uk-UA"/>
        </w:rPr>
      </w:pPr>
      <w:r>
        <w:rPr>
          <w:bCs/>
          <w:spacing w:val="-2"/>
          <w:lang w:val="uk-UA"/>
        </w:rPr>
        <w:t xml:space="preserve">                                                                                                                                              </w:t>
      </w:r>
      <w:r w:rsidRPr="002D1B5C">
        <w:rPr>
          <w:bCs/>
          <w:spacing w:val="-2"/>
          <w:lang w:val="uk-UA"/>
        </w:rPr>
        <w:t>(тис.грн.)</w:t>
      </w:r>
    </w:p>
    <w:tbl>
      <w:tblPr>
        <w:tblW w:w="9498" w:type="dxa"/>
        <w:tblInd w:w="40" w:type="dxa"/>
        <w:tblLayout w:type="fixed"/>
        <w:tblCellMar>
          <w:left w:w="40" w:type="dxa"/>
          <w:right w:w="40" w:type="dxa"/>
        </w:tblCellMar>
        <w:tblLook w:val="0000"/>
      </w:tblPr>
      <w:tblGrid>
        <w:gridCol w:w="5387"/>
        <w:gridCol w:w="1984"/>
        <w:gridCol w:w="2127"/>
      </w:tblGrid>
      <w:tr w:rsidR="00CC4110" w:rsidTr="008A79FC">
        <w:tblPrEx>
          <w:tblCellMar>
            <w:top w:w="0" w:type="dxa"/>
            <w:bottom w:w="0" w:type="dxa"/>
          </w:tblCellMar>
        </w:tblPrEx>
        <w:trPr>
          <w:trHeight w:hRule="exact" w:val="32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342F87" w:rsidRDefault="00CC4110" w:rsidP="00F02B5D">
            <w:pPr>
              <w:shd w:val="clear" w:color="auto" w:fill="FFFFFF"/>
              <w:rPr>
                <w:color w:val="0000CC"/>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8A79FC" w:rsidRDefault="00CC4110" w:rsidP="004F0D2B">
            <w:pPr>
              <w:shd w:val="clear" w:color="auto" w:fill="FFFFFF"/>
              <w:ind w:left="110"/>
              <w:jc w:val="center"/>
            </w:pPr>
            <w:r w:rsidRPr="008A79FC">
              <w:rPr>
                <w:b/>
                <w:bCs/>
                <w:lang w:val="uk-UA"/>
              </w:rPr>
              <w:t>31 грудня 201</w:t>
            </w:r>
            <w:r w:rsidR="00342F87" w:rsidRPr="008A79FC">
              <w:rPr>
                <w:b/>
                <w:bCs/>
                <w:lang w:val="uk-UA"/>
              </w:rPr>
              <w:t>7</w:t>
            </w:r>
            <w:r w:rsidR="008A79FC">
              <w:rPr>
                <w:b/>
                <w:bCs/>
                <w:lang w:val="uk-UA"/>
              </w:rPr>
              <w:t>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8A79FC" w:rsidRDefault="00CC4110" w:rsidP="004F0D2B">
            <w:pPr>
              <w:shd w:val="clear" w:color="auto" w:fill="FFFFFF"/>
              <w:jc w:val="center"/>
            </w:pPr>
            <w:r w:rsidRPr="008A79FC">
              <w:rPr>
                <w:b/>
                <w:bCs/>
                <w:lang w:val="uk-UA"/>
              </w:rPr>
              <w:t>31 грудня 201</w:t>
            </w:r>
            <w:r w:rsidR="00342F87" w:rsidRPr="008A79FC">
              <w:rPr>
                <w:b/>
                <w:bCs/>
                <w:lang w:val="uk-UA"/>
              </w:rPr>
              <w:t>6</w:t>
            </w:r>
            <w:r w:rsidR="008A79FC">
              <w:rPr>
                <w:b/>
                <w:bCs/>
                <w:lang w:val="uk-UA"/>
              </w:rPr>
              <w:t xml:space="preserve"> р.</w:t>
            </w:r>
          </w:p>
        </w:tc>
      </w:tr>
      <w:tr w:rsidR="00CC4110" w:rsidTr="008A79FC">
        <w:tblPrEx>
          <w:tblCellMar>
            <w:top w:w="0" w:type="dxa"/>
            <w:bottom w:w="0" w:type="dxa"/>
          </w:tblCellMar>
        </w:tblPrEx>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CC4110" w:rsidP="00F02B5D">
            <w:pPr>
              <w:shd w:val="clear" w:color="auto" w:fill="FFFFFF"/>
            </w:pPr>
            <w:r w:rsidRPr="004F0D2B">
              <w:rPr>
                <w:spacing w:val="-2"/>
                <w:lang w:val="uk-UA"/>
              </w:rPr>
              <w:t>Торговельна дебіторська заборгованість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ind w:left="629"/>
              <w:rPr>
                <w:lang w:val="uk-UA"/>
              </w:rPr>
            </w:pPr>
            <w:r w:rsidRPr="004F0D2B">
              <w:rPr>
                <w:lang w:val="uk-UA"/>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jc w:val="center"/>
              <w:rPr>
                <w:lang w:val="uk-UA"/>
              </w:rPr>
            </w:pPr>
            <w:r w:rsidRPr="004F0D2B">
              <w:rPr>
                <w:lang w:val="uk-UA"/>
              </w:rPr>
              <w:t>0</w:t>
            </w:r>
          </w:p>
        </w:tc>
      </w:tr>
      <w:tr w:rsidR="00CC4110" w:rsidTr="008A79FC">
        <w:tblPrEx>
          <w:tblCellMar>
            <w:top w:w="0" w:type="dxa"/>
            <w:bottom w:w="0" w:type="dxa"/>
          </w:tblCellMar>
        </w:tblPrEx>
        <w:trPr>
          <w:trHeight w:hRule="exact" w:val="31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CC4110" w:rsidP="00F02B5D">
            <w:pPr>
              <w:shd w:val="clear" w:color="auto" w:fill="FFFFFF"/>
            </w:pPr>
            <w:r w:rsidRPr="004F0D2B">
              <w:rPr>
                <w:lang w:val="uk-UA"/>
              </w:rPr>
              <w:t>Аванси видані</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4F0D2B" w:rsidP="004F0D2B">
            <w:pPr>
              <w:shd w:val="clear" w:color="auto" w:fill="FFFFFF"/>
            </w:pPr>
            <w:r>
              <w:rPr>
                <w:bCs/>
                <w:lang w:val="uk-UA"/>
              </w:rPr>
              <w:t xml:space="preserve">        </w:t>
            </w:r>
            <w:r w:rsidR="00342F87" w:rsidRPr="004F0D2B">
              <w:rPr>
                <w:bCs/>
                <w:lang w:val="uk-UA"/>
              </w:rPr>
              <w:t>1805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jc w:val="center"/>
            </w:pPr>
            <w:r w:rsidRPr="004F0D2B">
              <w:rPr>
                <w:bCs/>
                <w:sz w:val="22"/>
                <w:szCs w:val="22"/>
                <w:lang w:val="uk-UA"/>
              </w:rPr>
              <w:t>1114</w:t>
            </w:r>
          </w:p>
        </w:tc>
      </w:tr>
      <w:tr w:rsidR="00CC4110" w:rsidTr="008A79FC">
        <w:tblPrEx>
          <w:tblCellMar>
            <w:top w:w="0" w:type="dxa"/>
            <w:bottom w:w="0" w:type="dxa"/>
          </w:tblCellMar>
        </w:tblPrEx>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CC4110" w:rsidP="00F02B5D">
            <w:pPr>
              <w:shd w:val="clear" w:color="auto" w:fill="FFFFFF"/>
            </w:pPr>
            <w:r w:rsidRPr="004F0D2B">
              <w:rPr>
                <w:lang w:val="uk-UA"/>
              </w:rPr>
              <w:t>Розрахунки з бюджетом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ind w:left="686"/>
            </w:pPr>
            <w:r w:rsidRPr="004F0D2B">
              <w:rPr>
                <w:bCs/>
                <w:lang w:val="uk-UA"/>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jc w:val="center"/>
            </w:pPr>
            <w:r w:rsidRPr="004F0D2B">
              <w:rPr>
                <w:bCs/>
                <w:sz w:val="22"/>
                <w:szCs w:val="22"/>
                <w:lang w:val="uk-UA"/>
              </w:rPr>
              <w:t>0</w:t>
            </w:r>
          </w:p>
        </w:tc>
      </w:tr>
      <w:tr w:rsidR="00CC4110" w:rsidTr="008A79FC">
        <w:tblPrEx>
          <w:tblCellMar>
            <w:top w:w="0" w:type="dxa"/>
            <w:bottom w:w="0" w:type="dxa"/>
          </w:tblCellMar>
        </w:tblPrEx>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CC4110" w:rsidP="00F02B5D">
            <w:pPr>
              <w:shd w:val="clear" w:color="auto" w:fill="FFFFFF"/>
            </w:pPr>
            <w:r w:rsidRPr="004F0D2B">
              <w:rPr>
                <w:spacing w:val="-2"/>
                <w:lang w:val="uk-UA"/>
              </w:rPr>
              <w:t>Інша</w:t>
            </w:r>
            <w:r w:rsidR="00342F87" w:rsidRPr="004F0D2B">
              <w:rPr>
                <w:spacing w:val="-2"/>
                <w:lang w:val="uk-UA"/>
              </w:rPr>
              <w:t xml:space="preserve"> поточна </w:t>
            </w:r>
            <w:r w:rsidRPr="004F0D2B">
              <w:rPr>
                <w:spacing w:val="-2"/>
                <w:lang w:val="uk-UA"/>
              </w:rPr>
              <w:t xml:space="preserve"> дебіторська заборгованість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4F0D2B" w:rsidP="004F0D2B">
            <w:pPr>
              <w:shd w:val="clear" w:color="auto" w:fill="FFFFFF"/>
            </w:pPr>
            <w:r>
              <w:rPr>
                <w:bCs/>
                <w:lang w:val="uk-UA"/>
              </w:rPr>
              <w:t xml:space="preserve">          </w:t>
            </w:r>
            <w:r w:rsidR="00342F87" w:rsidRPr="004F0D2B">
              <w:rPr>
                <w:bCs/>
                <w:lang w:val="uk-UA"/>
              </w:rPr>
              <w:t>818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jc w:val="center"/>
            </w:pPr>
            <w:r w:rsidRPr="004F0D2B">
              <w:rPr>
                <w:sz w:val="22"/>
                <w:szCs w:val="22"/>
                <w:lang w:val="uk-UA"/>
              </w:rPr>
              <w:t>814</w:t>
            </w:r>
          </w:p>
        </w:tc>
      </w:tr>
      <w:tr w:rsidR="00CC4110" w:rsidTr="008A79FC">
        <w:tblPrEx>
          <w:tblCellMar>
            <w:top w:w="0" w:type="dxa"/>
            <w:bottom w:w="0" w:type="dxa"/>
          </w:tblCellMar>
        </w:tblPrEx>
        <w:trPr>
          <w:trHeight w:hRule="exact" w:val="59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CC4110" w:rsidP="00F02B5D">
            <w:pPr>
              <w:shd w:val="clear" w:color="auto" w:fill="FFFFFF"/>
              <w:spacing w:line="278" w:lineRule="exact"/>
              <w:ind w:right="139" w:firstLine="5"/>
            </w:pPr>
            <w:r w:rsidRPr="004F0D2B">
              <w:rPr>
                <w:spacing w:val="-2"/>
                <w:lang w:val="uk-UA"/>
              </w:rPr>
              <w:t>Резерв під зменшення корисності дебі</w:t>
            </w:r>
            <w:r w:rsidRPr="004F0D2B">
              <w:rPr>
                <w:lang w:val="uk-UA"/>
              </w:rPr>
              <w:t>торської заборгованості</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ind w:left="614"/>
            </w:pPr>
            <w:r w:rsidRPr="004F0D2B">
              <w:rPr>
                <w:bCs/>
                <w:lang w:val="uk-UA"/>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jc w:val="center"/>
            </w:pPr>
            <w:r w:rsidRPr="004F0D2B">
              <w:rPr>
                <w:sz w:val="22"/>
                <w:szCs w:val="22"/>
                <w:lang w:val="uk-UA"/>
              </w:rPr>
              <w:t>0</w:t>
            </w:r>
          </w:p>
        </w:tc>
      </w:tr>
      <w:tr w:rsidR="00CC4110" w:rsidTr="008A79FC">
        <w:tblPrEx>
          <w:tblCellMar>
            <w:top w:w="0" w:type="dxa"/>
            <w:bottom w:w="0" w:type="dxa"/>
          </w:tblCellMar>
        </w:tblPrEx>
        <w:trPr>
          <w:trHeight w:hRule="exact" w:val="59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CC4110" w:rsidP="00F02B5D">
            <w:pPr>
              <w:shd w:val="clear" w:color="auto" w:fill="FFFFFF"/>
              <w:spacing w:line="278" w:lineRule="exact"/>
              <w:ind w:right="922"/>
            </w:pPr>
            <w:r w:rsidRPr="004F0D2B">
              <w:rPr>
                <w:b/>
                <w:bCs/>
                <w:lang w:val="uk-UA"/>
              </w:rPr>
              <w:t>Чиста вартість торговельної дебіторської заборгованості</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ind w:left="629"/>
              <w:rPr>
                <w:b/>
                <w:lang w:val="uk-UA"/>
              </w:rPr>
            </w:pPr>
            <w:r w:rsidRPr="004F0D2B">
              <w:rPr>
                <w:b/>
                <w:lang w:val="uk-UA"/>
              </w:rPr>
              <w:t>2623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4F0D2B" w:rsidRDefault="00342F87" w:rsidP="004F0D2B">
            <w:pPr>
              <w:shd w:val="clear" w:color="auto" w:fill="FFFFFF"/>
              <w:jc w:val="center"/>
            </w:pPr>
            <w:r w:rsidRPr="004F0D2B">
              <w:rPr>
                <w:b/>
                <w:bCs/>
                <w:lang w:val="uk-UA"/>
              </w:rPr>
              <w:t>1928</w:t>
            </w:r>
          </w:p>
        </w:tc>
      </w:tr>
    </w:tbl>
    <w:p w:rsidR="00CC4110" w:rsidRPr="00526D79" w:rsidRDefault="00CC4110" w:rsidP="00CC4110">
      <w:pPr>
        <w:shd w:val="clear" w:color="auto" w:fill="FFFFFF"/>
        <w:autoSpaceDE w:val="0"/>
        <w:autoSpaceDN w:val="0"/>
        <w:adjustRightInd w:val="0"/>
        <w:spacing w:before="120" w:after="120" w:line="300" w:lineRule="exact"/>
        <w:ind w:firstLine="357"/>
        <w:jc w:val="both"/>
        <w:rPr>
          <w:lang w:val="uk-UA"/>
        </w:rPr>
      </w:pPr>
      <w:r w:rsidRPr="00526D79">
        <w:rPr>
          <w:lang w:val="uk-UA"/>
        </w:rPr>
        <w:t>Дебіторська заборгованість Товариства не має забезпечення.</w:t>
      </w:r>
    </w:p>
    <w:p w:rsidR="00904D16" w:rsidRPr="00526D79" w:rsidRDefault="00904D16" w:rsidP="00CC4110">
      <w:pPr>
        <w:shd w:val="clear" w:color="auto" w:fill="FFFFFF"/>
        <w:autoSpaceDE w:val="0"/>
        <w:autoSpaceDN w:val="0"/>
        <w:adjustRightInd w:val="0"/>
        <w:spacing w:before="120" w:after="120" w:line="300" w:lineRule="exact"/>
        <w:ind w:firstLine="357"/>
        <w:jc w:val="both"/>
        <w:rPr>
          <w:lang w:val="uk-UA"/>
        </w:rPr>
      </w:pPr>
      <w:r w:rsidRPr="00526D79">
        <w:rPr>
          <w:lang w:val="uk-UA"/>
        </w:rPr>
        <w:t>Резерви під торгівельну дебіторську заборгованість не нараховувалися.</w:t>
      </w:r>
    </w:p>
    <w:p w:rsidR="00CC4110" w:rsidRPr="00526D79" w:rsidRDefault="009D3F1D" w:rsidP="00CC4110">
      <w:pPr>
        <w:shd w:val="clear" w:color="auto" w:fill="FFFFFF"/>
        <w:spacing w:before="120" w:after="120" w:line="300" w:lineRule="exact"/>
        <w:rPr>
          <w:b/>
          <w:bCs/>
          <w:spacing w:val="-2"/>
          <w:lang w:val="uk-UA"/>
        </w:rPr>
      </w:pPr>
      <w:r w:rsidRPr="00526D79">
        <w:rPr>
          <w:b/>
          <w:bCs/>
          <w:spacing w:val="-2"/>
          <w:lang w:val="uk-UA"/>
        </w:rPr>
        <w:t>6</w:t>
      </w:r>
      <w:r w:rsidR="00CC4110" w:rsidRPr="00526D79">
        <w:rPr>
          <w:b/>
          <w:bCs/>
          <w:spacing w:val="-2"/>
          <w:lang w:val="uk-UA"/>
        </w:rPr>
        <w:t>.7. Грошові кошти</w:t>
      </w:r>
    </w:p>
    <w:p w:rsidR="000E1CEC" w:rsidRDefault="000E1CEC" w:rsidP="00CC4110">
      <w:pPr>
        <w:shd w:val="clear" w:color="auto" w:fill="FFFFFF"/>
        <w:spacing w:before="120" w:after="120" w:line="300" w:lineRule="exact"/>
        <w:rPr>
          <w:bCs/>
          <w:spacing w:val="-2"/>
          <w:lang w:val="uk-UA"/>
        </w:rPr>
      </w:pPr>
      <w:r w:rsidRPr="00526D79">
        <w:rPr>
          <w:lang w:val="uk-UA"/>
        </w:rPr>
        <w:t>Склад грошових коштів підприємства становить:</w:t>
      </w:r>
      <w:r w:rsidR="008E1ACD">
        <w:rPr>
          <w:lang w:val="uk-UA"/>
        </w:rPr>
        <w:t xml:space="preserve">            </w:t>
      </w:r>
      <w:r w:rsidR="008A79FC">
        <w:rPr>
          <w:lang w:val="uk-UA"/>
        </w:rPr>
        <w:t xml:space="preserve">                                          </w:t>
      </w:r>
      <w:r w:rsidRPr="00526D79">
        <w:rPr>
          <w:lang w:val="uk-UA"/>
        </w:rPr>
        <w:t xml:space="preserve"> </w:t>
      </w:r>
      <w:r w:rsidR="008A79FC" w:rsidRPr="002D1B5C">
        <w:rPr>
          <w:bCs/>
          <w:spacing w:val="-2"/>
          <w:lang w:val="uk-UA"/>
        </w:rPr>
        <w:t>(тис.грн.)</w:t>
      </w:r>
    </w:p>
    <w:tbl>
      <w:tblPr>
        <w:tblW w:w="9498" w:type="dxa"/>
        <w:tblInd w:w="40" w:type="dxa"/>
        <w:tblLayout w:type="fixed"/>
        <w:tblCellMar>
          <w:left w:w="40" w:type="dxa"/>
          <w:right w:w="40" w:type="dxa"/>
        </w:tblCellMar>
        <w:tblLook w:val="0000"/>
      </w:tblPr>
      <w:tblGrid>
        <w:gridCol w:w="5387"/>
        <w:gridCol w:w="1984"/>
        <w:gridCol w:w="2127"/>
      </w:tblGrid>
      <w:tr w:rsidR="00CC4110" w:rsidTr="008E1ACD">
        <w:tblPrEx>
          <w:tblCellMar>
            <w:top w:w="0" w:type="dxa"/>
            <w:bottom w:w="0" w:type="dxa"/>
          </w:tblCellMar>
        </w:tblPrEx>
        <w:trPr>
          <w:trHeight w:hRule="exact" w:val="341"/>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E84889" w:rsidRDefault="00CC4110" w:rsidP="00F02B5D">
            <w:pPr>
              <w:shd w:val="clear" w:color="auto" w:fill="FFFFFF"/>
              <w:rPr>
                <w:color w:val="0000CC"/>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CC4110" w:rsidP="00E84889">
            <w:pPr>
              <w:shd w:val="clear" w:color="auto" w:fill="FFFFFF"/>
              <w:ind w:left="110"/>
            </w:pPr>
            <w:r w:rsidRPr="008E1ACD">
              <w:rPr>
                <w:b/>
                <w:bCs/>
                <w:sz w:val="22"/>
                <w:szCs w:val="22"/>
                <w:lang w:val="uk-UA"/>
              </w:rPr>
              <w:t>31 грудня 201</w:t>
            </w:r>
            <w:r w:rsidR="00E84889" w:rsidRPr="008E1ACD">
              <w:rPr>
                <w:b/>
                <w:bCs/>
                <w:sz w:val="22"/>
                <w:szCs w:val="22"/>
                <w:lang w:val="uk-UA"/>
              </w:rPr>
              <w:t>7</w:t>
            </w:r>
            <w:r w:rsidR="008E1ACD" w:rsidRPr="008E1ACD">
              <w:rPr>
                <w:b/>
                <w:bCs/>
                <w:sz w:val="22"/>
                <w:szCs w:val="22"/>
                <w:lang w:val="uk-UA"/>
              </w:rPr>
              <w:t>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CC4110" w:rsidP="00E84889">
            <w:pPr>
              <w:shd w:val="clear" w:color="auto" w:fill="FFFFFF"/>
              <w:jc w:val="center"/>
            </w:pPr>
            <w:r w:rsidRPr="008E1ACD">
              <w:rPr>
                <w:b/>
                <w:bCs/>
                <w:sz w:val="22"/>
                <w:szCs w:val="22"/>
                <w:lang w:val="uk-UA"/>
              </w:rPr>
              <w:t>31 грудня 201</w:t>
            </w:r>
            <w:r w:rsidR="00E84889" w:rsidRPr="008E1ACD">
              <w:rPr>
                <w:b/>
                <w:bCs/>
                <w:sz w:val="22"/>
                <w:szCs w:val="22"/>
                <w:lang w:val="uk-UA"/>
              </w:rPr>
              <w:t>6</w:t>
            </w:r>
            <w:r w:rsidR="008E1ACD" w:rsidRPr="008E1ACD">
              <w:rPr>
                <w:b/>
                <w:bCs/>
                <w:sz w:val="22"/>
                <w:szCs w:val="22"/>
                <w:lang w:val="uk-UA"/>
              </w:rPr>
              <w:t>р.</w:t>
            </w:r>
          </w:p>
        </w:tc>
      </w:tr>
      <w:tr w:rsidR="00CC4110" w:rsidTr="008E1ACD">
        <w:tblPrEx>
          <w:tblCellMar>
            <w:top w:w="0" w:type="dxa"/>
            <w:bottom w:w="0" w:type="dxa"/>
          </w:tblCellMar>
        </w:tblPrEx>
        <w:trPr>
          <w:trHeight w:hRule="exact" w:val="30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E84889" w:rsidP="0069444E">
            <w:pPr>
              <w:shd w:val="clear" w:color="auto" w:fill="FFFFFF"/>
            </w:pPr>
            <w:r w:rsidRPr="008E1ACD">
              <w:rPr>
                <w:lang w:val="uk-UA"/>
              </w:rPr>
              <w:t>Р</w:t>
            </w:r>
            <w:r w:rsidR="00CC4110" w:rsidRPr="008E1ACD">
              <w:rPr>
                <w:lang w:val="uk-UA"/>
              </w:rPr>
              <w:t>ахунки в банках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E84889" w:rsidP="00F02B5D">
            <w:pPr>
              <w:shd w:val="clear" w:color="auto" w:fill="FFFFFF"/>
              <w:ind w:left="629"/>
              <w:rPr>
                <w:lang w:val="uk-UA"/>
              </w:rPr>
            </w:pPr>
            <w:r w:rsidRPr="008E1ACD">
              <w:rPr>
                <w:lang w:val="uk-UA"/>
              </w:rPr>
              <w:t>44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E84889" w:rsidP="00F02B5D">
            <w:pPr>
              <w:shd w:val="clear" w:color="auto" w:fill="FFFFFF"/>
              <w:jc w:val="center"/>
              <w:rPr>
                <w:lang w:val="uk-UA"/>
              </w:rPr>
            </w:pPr>
            <w:r w:rsidRPr="008E1ACD">
              <w:rPr>
                <w:lang w:val="uk-UA"/>
              </w:rPr>
              <w:t>14</w:t>
            </w:r>
          </w:p>
        </w:tc>
      </w:tr>
      <w:tr w:rsidR="00CC4110" w:rsidTr="008E1ACD">
        <w:tblPrEx>
          <w:tblCellMar>
            <w:top w:w="0" w:type="dxa"/>
            <w:bottom w:w="0" w:type="dxa"/>
          </w:tblCellMar>
        </w:tblPrEx>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E84889" w:rsidP="0069444E">
            <w:pPr>
              <w:shd w:val="clear" w:color="auto" w:fill="FFFFFF"/>
            </w:pPr>
            <w:r w:rsidRPr="008E1ACD">
              <w:rPr>
                <w:spacing w:val="-4"/>
                <w:lang w:val="uk-UA"/>
              </w:rPr>
              <w:t>Каса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E84889" w:rsidP="00F02B5D">
            <w:pPr>
              <w:shd w:val="clear" w:color="auto" w:fill="FFFFFF"/>
              <w:ind w:left="682"/>
              <w:rPr>
                <w:lang w:val="uk-UA"/>
              </w:rPr>
            </w:pPr>
            <w:r w:rsidRPr="008E1ACD">
              <w:rPr>
                <w:lang w:val="uk-UA"/>
              </w:rPr>
              <w:t>21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E84889" w:rsidP="00F02B5D">
            <w:pPr>
              <w:shd w:val="clear" w:color="auto" w:fill="FFFFFF"/>
              <w:jc w:val="center"/>
              <w:rPr>
                <w:lang w:val="uk-UA"/>
              </w:rPr>
            </w:pPr>
            <w:r w:rsidRPr="008E1ACD">
              <w:rPr>
                <w:lang w:val="uk-UA"/>
              </w:rPr>
              <w:t>27</w:t>
            </w:r>
          </w:p>
        </w:tc>
      </w:tr>
      <w:tr w:rsidR="00CC4110" w:rsidTr="008E1ACD">
        <w:tblPrEx>
          <w:tblCellMar>
            <w:top w:w="0" w:type="dxa"/>
            <w:bottom w:w="0" w:type="dxa"/>
          </w:tblCellMar>
        </w:tblPrEx>
        <w:trPr>
          <w:trHeight w:hRule="exact" w:val="32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CC4110" w:rsidP="00F02B5D">
            <w:pPr>
              <w:shd w:val="clear" w:color="auto" w:fill="FFFFFF"/>
              <w:rPr>
                <w:b/>
              </w:rPr>
            </w:pPr>
            <w:r w:rsidRPr="008E1ACD">
              <w:rPr>
                <w:b/>
                <w:lang w:val="uk-UA"/>
              </w:rPr>
              <w:t>Всього</w:t>
            </w:r>
            <w:r w:rsidR="00E84889" w:rsidRPr="008E1ACD">
              <w:rPr>
                <w:b/>
                <w:lang w:val="uk-UA"/>
              </w:rPr>
              <w:t xml:space="preserve"> грошові кошти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8E1ACD" w:rsidP="008E1ACD">
            <w:pPr>
              <w:shd w:val="clear" w:color="auto" w:fill="FFFFFF"/>
              <w:rPr>
                <w:b/>
                <w:lang w:val="uk-UA"/>
              </w:rPr>
            </w:pPr>
            <w:r>
              <w:rPr>
                <w:b/>
                <w:lang w:val="uk-UA"/>
              </w:rPr>
              <w:t xml:space="preserve">           </w:t>
            </w:r>
            <w:r w:rsidR="00E84889" w:rsidRPr="008E1ACD">
              <w:rPr>
                <w:b/>
                <w:lang w:val="uk-UA"/>
              </w:rPr>
              <w:t>65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4110" w:rsidRPr="008E1ACD" w:rsidRDefault="00E84889" w:rsidP="00F02B5D">
            <w:pPr>
              <w:shd w:val="clear" w:color="auto" w:fill="FFFFFF"/>
              <w:jc w:val="center"/>
              <w:rPr>
                <w:b/>
                <w:lang w:val="uk-UA"/>
              </w:rPr>
            </w:pPr>
            <w:r w:rsidRPr="008E1ACD">
              <w:rPr>
                <w:b/>
                <w:lang w:val="uk-UA"/>
              </w:rPr>
              <w:t>41</w:t>
            </w:r>
          </w:p>
        </w:tc>
      </w:tr>
    </w:tbl>
    <w:p w:rsidR="00CC4110" w:rsidRPr="008E1ACD" w:rsidRDefault="00E84889" w:rsidP="00E84889">
      <w:pPr>
        <w:shd w:val="clear" w:color="auto" w:fill="FFFFFF"/>
        <w:autoSpaceDE w:val="0"/>
        <w:autoSpaceDN w:val="0"/>
        <w:adjustRightInd w:val="0"/>
        <w:spacing w:before="120" w:after="120" w:line="300" w:lineRule="exact"/>
        <w:ind w:firstLine="357"/>
        <w:jc w:val="both"/>
        <w:rPr>
          <w:lang w:val="uk-UA"/>
        </w:rPr>
      </w:pPr>
      <w:r w:rsidRPr="008E1ACD">
        <w:rPr>
          <w:lang w:val="uk-UA"/>
        </w:rPr>
        <w:lastRenderedPageBreak/>
        <w:t xml:space="preserve">Товариство в 2017 та 2016 роках не користувалося банківськими послугами по депозитах та кредитах. </w:t>
      </w:r>
    </w:p>
    <w:p w:rsidR="00CC4110" w:rsidRPr="008E1ACD" w:rsidRDefault="000E1CEC" w:rsidP="00CC4110">
      <w:pPr>
        <w:shd w:val="clear" w:color="auto" w:fill="FFFFFF"/>
        <w:spacing w:before="120" w:after="120" w:line="300" w:lineRule="exact"/>
        <w:rPr>
          <w:b/>
          <w:bCs/>
          <w:spacing w:val="-2"/>
          <w:lang w:val="uk-UA"/>
        </w:rPr>
      </w:pPr>
      <w:r w:rsidRPr="008E1ACD">
        <w:rPr>
          <w:b/>
          <w:bCs/>
          <w:spacing w:val="-2"/>
          <w:lang w:val="uk-UA"/>
        </w:rPr>
        <w:t>6</w:t>
      </w:r>
      <w:r w:rsidR="00CC4110" w:rsidRPr="008E1ACD">
        <w:rPr>
          <w:b/>
          <w:bCs/>
          <w:spacing w:val="-2"/>
          <w:lang w:val="uk-UA"/>
        </w:rPr>
        <w:t xml:space="preserve">.8. </w:t>
      </w:r>
      <w:r w:rsidR="000F3506" w:rsidRPr="008E1ACD">
        <w:rPr>
          <w:b/>
          <w:bCs/>
          <w:spacing w:val="-2"/>
          <w:lang w:val="uk-UA"/>
        </w:rPr>
        <w:t xml:space="preserve">Власний </w:t>
      </w:r>
      <w:r w:rsidR="00CC4110" w:rsidRPr="008E1ACD">
        <w:rPr>
          <w:b/>
          <w:bCs/>
          <w:spacing w:val="-2"/>
          <w:lang w:val="uk-UA"/>
        </w:rPr>
        <w:t xml:space="preserve"> капітал</w:t>
      </w:r>
    </w:p>
    <w:p w:rsidR="000F3506" w:rsidRPr="008E1ACD" w:rsidRDefault="000F3506" w:rsidP="000F3506">
      <w:pPr>
        <w:spacing w:line="360" w:lineRule="auto"/>
        <w:ind w:firstLine="567"/>
        <w:jc w:val="both"/>
        <w:rPr>
          <w:b/>
          <w:bCs/>
          <w:i/>
          <w:iCs/>
        </w:rPr>
      </w:pPr>
      <w:r w:rsidRPr="008E1ACD">
        <w:rPr>
          <w:b/>
          <w:bCs/>
          <w:i/>
          <w:iCs/>
        </w:rPr>
        <w:t xml:space="preserve">Статутний капітал </w:t>
      </w:r>
    </w:p>
    <w:p w:rsidR="00430EC1" w:rsidRPr="008E1ACD" w:rsidRDefault="00430EC1" w:rsidP="00430EC1">
      <w:pPr>
        <w:spacing w:line="276" w:lineRule="auto"/>
        <w:ind w:firstLine="567"/>
        <w:jc w:val="both"/>
        <w:rPr>
          <w:lang w:val="uk-UA"/>
        </w:rPr>
      </w:pPr>
      <w:r w:rsidRPr="008E1ACD">
        <w:rPr>
          <w:lang w:val="uk-UA"/>
        </w:rPr>
        <w:t>Статутний капітал товариства складає 200 000 грн. (</w:t>
      </w:r>
      <w:r w:rsidR="008E1ACD">
        <w:rPr>
          <w:lang w:val="uk-UA"/>
        </w:rPr>
        <w:t>д</w:t>
      </w:r>
      <w:r w:rsidRPr="008E1ACD">
        <w:rPr>
          <w:lang w:val="uk-UA"/>
        </w:rPr>
        <w:t>вісті тисяч гривень 00 коп.</w:t>
      </w:r>
      <w:r w:rsidR="008E1ACD">
        <w:rPr>
          <w:lang w:val="uk-UA"/>
        </w:rPr>
        <w:t>)</w:t>
      </w:r>
      <w:r w:rsidRPr="008E1ACD">
        <w:rPr>
          <w:lang w:val="uk-UA"/>
        </w:rPr>
        <w:t xml:space="preserve"> і складається із внесків  учасників. Сума вкладів і розмір часток  учасників  у складеному капіталі Товариства  розподіляються наступним чином:    </w:t>
      </w:r>
    </w:p>
    <w:p w:rsidR="00430EC1" w:rsidRPr="00430EC1" w:rsidRDefault="00430EC1" w:rsidP="00430EC1">
      <w:pPr>
        <w:spacing w:line="276" w:lineRule="auto"/>
        <w:ind w:firstLine="567"/>
        <w:jc w:val="both"/>
        <w:rPr>
          <w:color w:val="0000CC"/>
          <w:sz w:val="25"/>
          <w:szCs w:val="25"/>
          <w:lang w:val="uk-UA"/>
        </w:rPr>
      </w:pPr>
      <w:r w:rsidRPr="00430EC1">
        <w:rPr>
          <w:color w:val="0000CC"/>
          <w:sz w:val="25"/>
          <w:szCs w:val="25"/>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2551"/>
        <w:gridCol w:w="2126"/>
      </w:tblGrid>
      <w:tr w:rsidR="00430EC1" w:rsidRPr="00430EC1" w:rsidTr="00495DF0">
        <w:tblPrEx>
          <w:tblCellMar>
            <w:top w:w="0" w:type="dxa"/>
            <w:bottom w:w="0" w:type="dxa"/>
          </w:tblCellMar>
        </w:tblPrEx>
        <w:trPr>
          <w:trHeight w:val="506"/>
        </w:trPr>
        <w:tc>
          <w:tcPr>
            <w:tcW w:w="709" w:type="dxa"/>
            <w:vAlign w:val="center"/>
          </w:tcPr>
          <w:p w:rsidR="00430EC1" w:rsidRPr="007344AA" w:rsidRDefault="00430EC1" w:rsidP="00430EC1">
            <w:pPr>
              <w:spacing w:line="276" w:lineRule="auto"/>
              <w:jc w:val="center"/>
              <w:rPr>
                <w:sz w:val="25"/>
                <w:szCs w:val="25"/>
                <w:lang w:val="uk-UA"/>
              </w:rPr>
            </w:pPr>
            <w:r w:rsidRPr="007344AA">
              <w:rPr>
                <w:sz w:val="25"/>
                <w:szCs w:val="25"/>
                <w:lang w:val="uk-UA"/>
              </w:rPr>
              <w:t>№</w:t>
            </w:r>
            <w:r w:rsidR="00747EF7" w:rsidRPr="007344AA">
              <w:rPr>
                <w:sz w:val="25"/>
                <w:szCs w:val="25"/>
                <w:lang w:val="uk-UA"/>
              </w:rPr>
              <w:t xml:space="preserve"> </w:t>
            </w:r>
            <w:r w:rsidRPr="007344AA">
              <w:rPr>
                <w:sz w:val="25"/>
                <w:szCs w:val="25"/>
                <w:lang w:val="uk-UA"/>
              </w:rPr>
              <w:t>п\п</w:t>
            </w:r>
          </w:p>
        </w:tc>
        <w:tc>
          <w:tcPr>
            <w:tcW w:w="4253" w:type="dxa"/>
            <w:vAlign w:val="center"/>
          </w:tcPr>
          <w:p w:rsidR="00430EC1" w:rsidRPr="007344AA" w:rsidRDefault="00430EC1" w:rsidP="00430EC1">
            <w:pPr>
              <w:spacing w:line="276" w:lineRule="auto"/>
              <w:jc w:val="center"/>
              <w:rPr>
                <w:sz w:val="25"/>
                <w:szCs w:val="25"/>
                <w:lang w:val="uk-UA"/>
              </w:rPr>
            </w:pPr>
            <w:r w:rsidRPr="007344AA">
              <w:rPr>
                <w:sz w:val="25"/>
                <w:szCs w:val="25"/>
                <w:lang w:val="uk-UA"/>
              </w:rPr>
              <w:t>Учасник</w:t>
            </w:r>
          </w:p>
        </w:tc>
        <w:tc>
          <w:tcPr>
            <w:tcW w:w="2551" w:type="dxa"/>
            <w:vAlign w:val="center"/>
          </w:tcPr>
          <w:p w:rsidR="00430EC1" w:rsidRPr="007344AA" w:rsidRDefault="00430EC1" w:rsidP="00430EC1">
            <w:pPr>
              <w:spacing w:line="276" w:lineRule="auto"/>
              <w:jc w:val="center"/>
              <w:rPr>
                <w:sz w:val="25"/>
                <w:szCs w:val="25"/>
                <w:lang w:val="uk-UA"/>
              </w:rPr>
            </w:pPr>
            <w:r w:rsidRPr="007344AA">
              <w:rPr>
                <w:sz w:val="25"/>
                <w:szCs w:val="25"/>
                <w:lang w:val="uk-UA"/>
              </w:rPr>
              <w:t>Вартість вкладу</w:t>
            </w:r>
          </w:p>
        </w:tc>
        <w:tc>
          <w:tcPr>
            <w:tcW w:w="2126" w:type="dxa"/>
            <w:vAlign w:val="center"/>
          </w:tcPr>
          <w:p w:rsidR="00430EC1" w:rsidRPr="007344AA" w:rsidRDefault="00430EC1" w:rsidP="00430EC1">
            <w:pPr>
              <w:spacing w:line="276" w:lineRule="auto"/>
              <w:jc w:val="center"/>
              <w:rPr>
                <w:sz w:val="25"/>
                <w:szCs w:val="25"/>
                <w:lang w:val="uk-UA"/>
              </w:rPr>
            </w:pPr>
            <w:r w:rsidRPr="007344AA">
              <w:rPr>
                <w:sz w:val="25"/>
                <w:szCs w:val="25"/>
                <w:lang w:val="uk-UA"/>
              </w:rPr>
              <w:t>Розмір частки</w:t>
            </w:r>
          </w:p>
        </w:tc>
      </w:tr>
      <w:tr w:rsidR="00430EC1" w:rsidRPr="00430EC1" w:rsidTr="00495DF0">
        <w:tblPrEx>
          <w:tblCellMar>
            <w:top w:w="0" w:type="dxa"/>
            <w:bottom w:w="0" w:type="dxa"/>
          </w:tblCellMar>
        </w:tblPrEx>
        <w:trPr>
          <w:trHeight w:val="687"/>
        </w:trPr>
        <w:tc>
          <w:tcPr>
            <w:tcW w:w="709" w:type="dxa"/>
            <w:vAlign w:val="center"/>
          </w:tcPr>
          <w:p w:rsidR="00430EC1" w:rsidRPr="007344AA" w:rsidRDefault="00430EC1" w:rsidP="00430EC1">
            <w:pPr>
              <w:spacing w:line="276" w:lineRule="auto"/>
              <w:ind w:firstLine="567"/>
              <w:rPr>
                <w:sz w:val="25"/>
                <w:szCs w:val="25"/>
                <w:lang w:val="uk-UA"/>
              </w:rPr>
            </w:pPr>
            <w:r w:rsidRPr="007344AA">
              <w:rPr>
                <w:sz w:val="25"/>
                <w:szCs w:val="25"/>
                <w:lang w:val="uk-UA"/>
              </w:rPr>
              <w:t>11.</w:t>
            </w:r>
          </w:p>
        </w:tc>
        <w:tc>
          <w:tcPr>
            <w:tcW w:w="4253" w:type="dxa"/>
            <w:vAlign w:val="center"/>
          </w:tcPr>
          <w:p w:rsidR="00430EC1" w:rsidRPr="007344AA" w:rsidRDefault="00430EC1" w:rsidP="00495DF0">
            <w:pPr>
              <w:spacing w:line="276" w:lineRule="auto"/>
              <w:rPr>
                <w:sz w:val="25"/>
                <w:szCs w:val="25"/>
                <w:lang w:val="uk-UA"/>
              </w:rPr>
            </w:pPr>
            <w:r w:rsidRPr="007344AA">
              <w:rPr>
                <w:sz w:val="25"/>
                <w:szCs w:val="25"/>
                <w:lang w:val="uk-UA"/>
              </w:rPr>
              <w:t xml:space="preserve">Товариство з обмеженою  відповідальністю </w:t>
            </w:r>
            <w:r w:rsidR="00495DF0" w:rsidRPr="007344AA">
              <w:rPr>
                <w:sz w:val="25"/>
                <w:szCs w:val="25"/>
              </w:rPr>
              <w:t xml:space="preserve"> </w:t>
            </w:r>
            <w:r w:rsidRPr="007344AA">
              <w:rPr>
                <w:sz w:val="25"/>
                <w:szCs w:val="25"/>
                <w:lang w:val="uk-UA"/>
              </w:rPr>
              <w:t>«Еней  Фінанс»</w:t>
            </w:r>
          </w:p>
        </w:tc>
        <w:tc>
          <w:tcPr>
            <w:tcW w:w="2551" w:type="dxa"/>
            <w:vAlign w:val="center"/>
          </w:tcPr>
          <w:p w:rsidR="00430EC1" w:rsidRPr="007344AA" w:rsidRDefault="00430EC1" w:rsidP="00430EC1">
            <w:pPr>
              <w:spacing w:line="276" w:lineRule="auto"/>
              <w:rPr>
                <w:sz w:val="25"/>
                <w:szCs w:val="25"/>
                <w:lang w:val="uk-UA"/>
              </w:rPr>
            </w:pPr>
            <w:r w:rsidRPr="007344AA">
              <w:rPr>
                <w:sz w:val="25"/>
                <w:szCs w:val="25"/>
                <w:lang w:val="uk-UA"/>
              </w:rPr>
              <w:t>100000 (сто тисяч) гривень</w:t>
            </w:r>
          </w:p>
        </w:tc>
        <w:tc>
          <w:tcPr>
            <w:tcW w:w="2126" w:type="dxa"/>
            <w:vAlign w:val="center"/>
          </w:tcPr>
          <w:p w:rsidR="00430EC1" w:rsidRPr="007344AA" w:rsidRDefault="00430EC1" w:rsidP="007344AA">
            <w:pPr>
              <w:spacing w:line="276" w:lineRule="auto"/>
              <w:rPr>
                <w:sz w:val="25"/>
                <w:szCs w:val="25"/>
                <w:lang w:val="uk-UA"/>
              </w:rPr>
            </w:pPr>
            <w:r w:rsidRPr="007344AA">
              <w:rPr>
                <w:sz w:val="25"/>
                <w:szCs w:val="25"/>
                <w:lang w:val="uk-UA"/>
              </w:rPr>
              <w:t xml:space="preserve">50 %  </w:t>
            </w:r>
            <w:r w:rsidR="007344AA">
              <w:rPr>
                <w:sz w:val="25"/>
                <w:szCs w:val="25"/>
                <w:lang w:val="uk-UA"/>
              </w:rPr>
              <w:t>вк</w:t>
            </w:r>
            <w:r w:rsidRPr="007344AA">
              <w:rPr>
                <w:sz w:val="25"/>
                <w:szCs w:val="25"/>
                <w:lang w:val="uk-UA"/>
              </w:rPr>
              <w:t>ладеного капіталу</w:t>
            </w:r>
          </w:p>
        </w:tc>
      </w:tr>
      <w:tr w:rsidR="00430EC1" w:rsidRPr="00430EC1" w:rsidTr="00495DF0">
        <w:tblPrEx>
          <w:tblCellMar>
            <w:top w:w="0" w:type="dxa"/>
            <w:bottom w:w="0" w:type="dxa"/>
          </w:tblCellMar>
        </w:tblPrEx>
        <w:trPr>
          <w:trHeight w:val="698"/>
        </w:trPr>
        <w:tc>
          <w:tcPr>
            <w:tcW w:w="709" w:type="dxa"/>
            <w:vAlign w:val="center"/>
          </w:tcPr>
          <w:p w:rsidR="00430EC1" w:rsidRPr="007344AA" w:rsidRDefault="00430EC1" w:rsidP="00430EC1">
            <w:pPr>
              <w:spacing w:line="276" w:lineRule="auto"/>
              <w:rPr>
                <w:sz w:val="25"/>
                <w:szCs w:val="25"/>
                <w:lang w:val="uk-UA"/>
              </w:rPr>
            </w:pPr>
            <w:r w:rsidRPr="007344AA">
              <w:rPr>
                <w:sz w:val="25"/>
                <w:szCs w:val="25"/>
                <w:lang w:val="uk-UA"/>
              </w:rPr>
              <w:t>2.</w:t>
            </w:r>
          </w:p>
        </w:tc>
        <w:tc>
          <w:tcPr>
            <w:tcW w:w="4253" w:type="dxa"/>
            <w:vAlign w:val="center"/>
          </w:tcPr>
          <w:p w:rsidR="00430EC1" w:rsidRPr="007344AA" w:rsidRDefault="00430EC1" w:rsidP="00495DF0">
            <w:pPr>
              <w:spacing w:line="276" w:lineRule="auto"/>
              <w:rPr>
                <w:sz w:val="25"/>
                <w:szCs w:val="25"/>
                <w:lang w:val="uk-UA"/>
              </w:rPr>
            </w:pPr>
            <w:r w:rsidRPr="007344AA">
              <w:rPr>
                <w:sz w:val="25"/>
                <w:szCs w:val="25"/>
                <w:lang w:val="uk-UA"/>
              </w:rPr>
              <w:t>Товариство з обмеженою  відповідальністю «Довіра - Кремінь»</w:t>
            </w:r>
          </w:p>
        </w:tc>
        <w:tc>
          <w:tcPr>
            <w:tcW w:w="2551" w:type="dxa"/>
            <w:vAlign w:val="center"/>
          </w:tcPr>
          <w:p w:rsidR="00430EC1" w:rsidRPr="007344AA" w:rsidRDefault="00430EC1" w:rsidP="00430EC1">
            <w:pPr>
              <w:spacing w:line="276" w:lineRule="auto"/>
              <w:rPr>
                <w:sz w:val="25"/>
                <w:szCs w:val="25"/>
                <w:lang w:val="uk-UA"/>
              </w:rPr>
            </w:pPr>
            <w:r w:rsidRPr="007344AA">
              <w:rPr>
                <w:sz w:val="25"/>
                <w:szCs w:val="25"/>
                <w:lang w:val="uk-UA"/>
              </w:rPr>
              <w:t>100000 (сто тисяч) гривень</w:t>
            </w:r>
          </w:p>
        </w:tc>
        <w:tc>
          <w:tcPr>
            <w:tcW w:w="2126" w:type="dxa"/>
            <w:vAlign w:val="center"/>
          </w:tcPr>
          <w:p w:rsidR="00430EC1" w:rsidRPr="007344AA" w:rsidRDefault="00430EC1" w:rsidP="007344AA">
            <w:pPr>
              <w:spacing w:line="276" w:lineRule="auto"/>
              <w:rPr>
                <w:sz w:val="25"/>
                <w:szCs w:val="25"/>
                <w:lang w:val="uk-UA"/>
              </w:rPr>
            </w:pPr>
            <w:r w:rsidRPr="007344AA">
              <w:rPr>
                <w:sz w:val="25"/>
                <w:szCs w:val="25"/>
                <w:lang w:val="uk-UA"/>
              </w:rPr>
              <w:t xml:space="preserve">50 %  </w:t>
            </w:r>
            <w:r w:rsidR="007344AA">
              <w:rPr>
                <w:sz w:val="25"/>
                <w:szCs w:val="25"/>
                <w:lang w:val="uk-UA"/>
              </w:rPr>
              <w:t>в</w:t>
            </w:r>
            <w:r w:rsidRPr="007344AA">
              <w:rPr>
                <w:sz w:val="25"/>
                <w:szCs w:val="25"/>
                <w:lang w:val="uk-UA"/>
              </w:rPr>
              <w:t>кладеного капіталу</w:t>
            </w:r>
          </w:p>
        </w:tc>
      </w:tr>
    </w:tbl>
    <w:p w:rsidR="00430EC1" w:rsidRPr="00430EC1" w:rsidRDefault="00430EC1" w:rsidP="00430EC1">
      <w:pPr>
        <w:spacing w:line="276" w:lineRule="auto"/>
        <w:ind w:firstLine="567"/>
        <w:rPr>
          <w:color w:val="0000CC"/>
          <w:sz w:val="25"/>
          <w:szCs w:val="25"/>
          <w:lang w:val="uk-UA"/>
        </w:rPr>
      </w:pPr>
    </w:p>
    <w:p w:rsidR="00430EC1" w:rsidRPr="002E4DAD" w:rsidRDefault="00430EC1" w:rsidP="00430EC1">
      <w:pPr>
        <w:spacing w:line="276" w:lineRule="auto"/>
        <w:ind w:firstLine="567"/>
        <w:jc w:val="both"/>
        <w:rPr>
          <w:lang w:val="uk-UA"/>
        </w:rPr>
      </w:pPr>
      <w:r w:rsidRPr="002E4DAD">
        <w:rPr>
          <w:lang w:val="uk-UA"/>
        </w:rPr>
        <w:t>Станом на 31.12.201</w:t>
      </w:r>
      <w:r w:rsidRPr="002E4DAD">
        <w:t>7</w:t>
      </w:r>
      <w:r w:rsidRPr="002E4DAD">
        <w:rPr>
          <w:lang w:val="uk-UA"/>
        </w:rPr>
        <w:t xml:space="preserve">р. та на 31.12.2016 р. статутний капітал </w:t>
      </w:r>
      <w:r w:rsidRPr="002E4DAD">
        <w:t xml:space="preserve">повного товариства </w:t>
      </w:r>
      <w:r w:rsidRPr="002E4DAD">
        <w:rPr>
          <w:bCs/>
        </w:rPr>
        <w:t>«Ломбард Еней Фінанс і Компанія»</w:t>
      </w:r>
      <w:r w:rsidRPr="002E4DAD">
        <w:rPr>
          <w:bCs/>
          <w:lang w:val="uk-UA"/>
        </w:rPr>
        <w:t xml:space="preserve"> </w:t>
      </w:r>
      <w:r w:rsidRPr="002E4DAD">
        <w:rPr>
          <w:lang w:val="uk-UA"/>
        </w:rPr>
        <w:t xml:space="preserve">зареєстрований </w:t>
      </w:r>
      <w:r w:rsidR="00421EA5" w:rsidRPr="002E4DAD">
        <w:rPr>
          <w:lang w:val="uk-UA"/>
        </w:rPr>
        <w:t xml:space="preserve">та </w:t>
      </w:r>
      <w:r w:rsidRPr="002E4DAD">
        <w:rPr>
          <w:lang w:val="uk-UA"/>
        </w:rPr>
        <w:t>сплачен</w:t>
      </w:r>
      <w:r w:rsidR="00421EA5" w:rsidRPr="002E4DAD">
        <w:rPr>
          <w:lang w:val="uk-UA"/>
        </w:rPr>
        <w:t>ий</w:t>
      </w:r>
      <w:r w:rsidRPr="002E4DAD">
        <w:rPr>
          <w:lang w:val="uk-UA"/>
        </w:rPr>
        <w:t xml:space="preserve"> в повному обсязі відповідно до діючого законодавства наступним чином:</w:t>
      </w:r>
    </w:p>
    <w:p w:rsidR="00430EC1" w:rsidRPr="002E4DAD" w:rsidRDefault="00430EC1" w:rsidP="00430EC1">
      <w:pPr>
        <w:numPr>
          <w:ilvl w:val="0"/>
          <w:numId w:val="24"/>
        </w:numPr>
        <w:spacing w:line="276" w:lineRule="auto"/>
        <w:jc w:val="both"/>
        <w:rPr>
          <w:lang w:val="uk-UA"/>
        </w:rPr>
      </w:pPr>
      <w:r w:rsidRPr="002E4DAD">
        <w:rPr>
          <w:lang w:val="uk-UA"/>
        </w:rPr>
        <w:t>платіжне доручення №1 від 31.07.2013 р. ТОВ «Еней Фінанс» на суму 100 000 грн.;</w:t>
      </w:r>
    </w:p>
    <w:p w:rsidR="00430EC1" w:rsidRPr="002E4DAD" w:rsidRDefault="00430EC1" w:rsidP="00430EC1">
      <w:pPr>
        <w:numPr>
          <w:ilvl w:val="0"/>
          <w:numId w:val="24"/>
        </w:numPr>
        <w:spacing w:line="276" w:lineRule="auto"/>
        <w:jc w:val="both"/>
        <w:rPr>
          <w:lang w:val="uk-UA"/>
        </w:rPr>
      </w:pPr>
      <w:r w:rsidRPr="002E4DAD">
        <w:rPr>
          <w:lang w:val="uk-UA"/>
        </w:rPr>
        <w:t>платіжне доручення №2  від 31.07.2013 р. ТОВ «Довіра - Кремінь» на суму 100 000 грн.</w:t>
      </w:r>
    </w:p>
    <w:p w:rsidR="000F3506" w:rsidRPr="002E4DAD" w:rsidRDefault="000F3506" w:rsidP="000F3506">
      <w:pPr>
        <w:spacing w:line="276" w:lineRule="auto"/>
        <w:ind w:left="360"/>
        <w:jc w:val="both"/>
        <w:rPr>
          <w:sz w:val="25"/>
          <w:szCs w:val="25"/>
          <w:lang w:val="uk-UA"/>
        </w:rPr>
      </w:pPr>
      <w:r>
        <w:rPr>
          <w:b/>
          <w:bCs/>
          <w:i/>
          <w:iCs/>
          <w:color w:val="0000CC"/>
          <w:lang w:val="uk-UA"/>
        </w:rPr>
        <w:t xml:space="preserve">   </w:t>
      </w:r>
      <w:r w:rsidRPr="002E4DAD">
        <w:rPr>
          <w:b/>
          <w:bCs/>
          <w:i/>
          <w:iCs/>
          <w:lang w:val="uk-UA"/>
        </w:rPr>
        <w:t>Нерозподілений прибуток</w:t>
      </w:r>
    </w:p>
    <w:p w:rsidR="000F3506" w:rsidRPr="002E4DAD" w:rsidRDefault="000F3506" w:rsidP="00CB02D1">
      <w:pPr>
        <w:spacing w:line="276" w:lineRule="auto"/>
        <w:ind w:firstLine="567"/>
        <w:jc w:val="both"/>
      </w:pPr>
      <w:r w:rsidRPr="002E4DAD">
        <w:rPr>
          <w:bCs/>
          <w:iCs/>
          <w:lang w:val="uk-UA"/>
        </w:rPr>
        <w:t xml:space="preserve">Нерозподілений прибуток </w:t>
      </w:r>
      <w:r w:rsidRPr="002E4DAD">
        <w:t xml:space="preserve">Товариства </w:t>
      </w:r>
      <w:r w:rsidRPr="002E4DAD">
        <w:rPr>
          <w:lang w:val="uk-UA"/>
        </w:rPr>
        <w:t>збільшився на 69 тис. грн. і станом на 31.12.2017 року</w:t>
      </w:r>
      <w:r w:rsidRPr="002E4DAD">
        <w:t xml:space="preserve">   склада</w:t>
      </w:r>
      <w:r w:rsidRPr="002E4DAD">
        <w:rPr>
          <w:lang w:val="uk-UA"/>
        </w:rPr>
        <w:t xml:space="preserve">є  157 </w:t>
      </w:r>
      <w:r w:rsidRPr="002E4DAD">
        <w:t>тис. грн.</w:t>
      </w:r>
    </w:p>
    <w:p w:rsidR="00CC4110" w:rsidRPr="003128C6" w:rsidRDefault="000F3506" w:rsidP="00CC4110">
      <w:pPr>
        <w:shd w:val="clear" w:color="auto" w:fill="FFFFFF"/>
        <w:spacing w:before="240" w:after="120" w:line="300" w:lineRule="exact"/>
        <w:rPr>
          <w:b/>
          <w:bCs/>
          <w:spacing w:val="-2"/>
          <w:lang w:val="uk-UA"/>
        </w:rPr>
      </w:pPr>
      <w:r w:rsidRPr="003128C6">
        <w:rPr>
          <w:b/>
          <w:bCs/>
          <w:spacing w:val="-2"/>
          <w:lang w:val="uk-UA"/>
        </w:rPr>
        <w:t>6</w:t>
      </w:r>
      <w:r w:rsidR="00CC4110" w:rsidRPr="003128C6">
        <w:rPr>
          <w:b/>
          <w:bCs/>
          <w:spacing w:val="-2"/>
          <w:lang w:val="uk-UA"/>
        </w:rPr>
        <w:t>.</w:t>
      </w:r>
      <w:r w:rsidRPr="003128C6">
        <w:rPr>
          <w:b/>
          <w:bCs/>
          <w:spacing w:val="-2"/>
          <w:lang w:val="uk-UA"/>
        </w:rPr>
        <w:t>9</w:t>
      </w:r>
      <w:r w:rsidR="00CC4110" w:rsidRPr="003128C6">
        <w:rPr>
          <w:b/>
          <w:bCs/>
          <w:spacing w:val="-2"/>
          <w:lang w:val="uk-UA"/>
        </w:rPr>
        <w:t>. Торговельна та інша кредиторська заборгованість</w:t>
      </w:r>
    </w:p>
    <w:p w:rsidR="003128C6" w:rsidRPr="003128C6" w:rsidRDefault="000F3506" w:rsidP="000F3506">
      <w:pPr>
        <w:spacing w:line="360" w:lineRule="auto"/>
        <w:jc w:val="both"/>
        <w:rPr>
          <w:lang w:val="uk-UA"/>
        </w:rPr>
      </w:pPr>
      <w:r w:rsidRPr="003128C6">
        <w:rPr>
          <w:lang w:val="uk-UA" w:eastAsia="uk-UA"/>
        </w:rPr>
        <w:t xml:space="preserve">           Кредиторська заборгованість</w:t>
      </w:r>
      <w:r w:rsidRPr="003128C6">
        <w:rPr>
          <w:lang w:eastAsia="uk-UA"/>
        </w:rPr>
        <w:t xml:space="preserve"> відображен</w:t>
      </w:r>
      <w:r w:rsidRPr="003128C6">
        <w:rPr>
          <w:lang w:val="uk-UA" w:eastAsia="uk-UA"/>
        </w:rPr>
        <w:t>а</w:t>
      </w:r>
      <w:r w:rsidRPr="003128C6">
        <w:rPr>
          <w:lang w:eastAsia="uk-UA"/>
        </w:rPr>
        <w:t xml:space="preserve"> в Звіті про фінансов</w:t>
      </w:r>
      <w:r w:rsidRPr="003128C6">
        <w:rPr>
          <w:lang w:val="uk-UA" w:eastAsia="uk-UA"/>
        </w:rPr>
        <w:t>ий</w:t>
      </w:r>
      <w:r w:rsidRPr="003128C6">
        <w:rPr>
          <w:lang w:eastAsia="uk-UA"/>
        </w:rPr>
        <w:t xml:space="preserve"> </w:t>
      </w:r>
      <w:r w:rsidRPr="003128C6">
        <w:rPr>
          <w:lang w:val="uk-UA" w:eastAsia="uk-UA"/>
        </w:rPr>
        <w:t>стан на 31 грудня</w:t>
      </w:r>
      <w:r w:rsidRPr="003128C6">
        <w:rPr>
          <w:lang w:eastAsia="uk-UA"/>
        </w:rPr>
        <w:t xml:space="preserve"> 201</w:t>
      </w:r>
      <w:r w:rsidRPr="003128C6">
        <w:rPr>
          <w:lang w:val="uk-UA" w:eastAsia="uk-UA"/>
        </w:rPr>
        <w:t>7</w:t>
      </w:r>
      <w:r w:rsidRPr="003128C6">
        <w:rPr>
          <w:lang w:eastAsia="uk-UA"/>
        </w:rPr>
        <w:t xml:space="preserve"> р</w:t>
      </w:r>
      <w:r w:rsidRPr="003128C6">
        <w:rPr>
          <w:lang w:val="uk-UA" w:eastAsia="uk-UA"/>
        </w:rPr>
        <w:t>о</w:t>
      </w:r>
      <w:r w:rsidRPr="003128C6">
        <w:rPr>
          <w:lang w:eastAsia="uk-UA"/>
        </w:rPr>
        <w:t>к</w:t>
      </w:r>
      <w:r w:rsidRPr="003128C6">
        <w:rPr>
          <w:lang w:val="uk-UA" w:eastAsia="uk-UA"/>
        </w:rPr>
        <w:t>у</w:t>
      </w:r>
      <w:r w:rsidRPr="003128C6">
        <w:rPr>
          <w:lang w:eastAsia="uk-UA"/>
        </w:rPr>
        <w:t xml:space="preserve">, який складено на підставі достовірних облікових даних Товариства. </w:t>
      </w:r>
      <w:r w:rsidRPr="003128C6">
        <w:rPr>
          <w:lang w:val="uk-UA"/>
        </w:rPr>
        <w:t>Склад кредиторської заборгованості</w:t>
      </w:r>
      <w:r w:rsidRPr="003128C6">
        <w:rPr>
          <w:lang w:val="uk-UA" w:eastAsia="uk-UA"/>
        </w:rPr>
        <w:t xml:space="preserve"> наведено наступним чином:</w:t>
      </w:r>
      <w:r w:rsidRPr="003128C6">
        <w:rPr>
          <w:lang w:val="uk-UA"/>
        </w:rPr>
        <w:t xml:space="preserve"> </w:t>
      </w:r>
    </w:p>
    <w:p w:rsidR="000F3506" w:rsidRPr="000F3506" w:rsidRDefault="000F3506" w:rsidP="000F3506">
      <w:pPr>
        <w:spacing w:line="360" w:lineRule="auto"/>
        <w:jc w:val="both"/>
        <w:rPr>
          <w:color w:val="0000CC"/>
          <w:lang w:val="uk-UA"/>
        </w:rPr>
      </w:pPr>
      <w:r w:rsidRPr="000F3506">
        <w:rPr>
          <w:color w:val="0000CC"/>
          <w:lang w:val="uk-UA"/>
        </w:rPr>
        <w:t xml:space="preserve">                                                         </w:t>
      </w:r>
      <w:r w:rsidRPr="000F3506">
        <w:rPr>
          <w:color w:val="0000CC"/>
          <w:lang w:val="uk-UA" w:eastAsia="uk-UA"/>
        </w:rPr>
        <w:t xml:space="preserve">                                   </w:t>
      </w:r>
      <w:r w:rsidR="003128C6">
        <w:rPr>
          <w:color w:val="0000CC"/>
          <w:lang w:val="uk-UA" w:eastAsia="uk-UA"/>
        </w:rPr>
        <w:t xml:space="preserve">                                               </w:t>
      </w:r>
      <w:r w:rsidR="003128C6" w:rsidRPr="002D1B5C">
        <w:rPr>
          <w:bCs/>
          <w:spacing w:val="-2"/>
          <w:lang w:val="uk-UA"/>
        </w:rPr>
        <w:t>(тис.грн.)</w:t>
      </w:r>
      <w:r w:rsidRPr="000F3506">
        <w:rPr>
          <w:color w:val="0000CC"/>
          <w:lang w:val="uk-UA" w:eastAsia="uk-UA"/>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0"/>
        <w:gridCol w:w="2190"/>
        <w:gridCol w:w="2268"/>
      </w:tblGrid>
      <w:tr w:rsidR="000F3506" w:rsidRPr="00193EE5" w:rsidTr="00C341DA">
        <w:tblPrEx>
          <w:tblCellMar>
            <w:top w:w="0" w:type="dxa"/>
            <w:left w:w="0" w:type="dxa"/>
            <w:bottom w:w="0" w:type="dxa"/>
            <w:right w:w="0" w:type="dxa"/>
          </w:tblCellMar>
        </w:tblPrEx>
        <w:trPr>
          <w:trHeight w:val="678"/>
        </w:trPr>
        <w:tc>
          <w:tcPr>
            <w:tcW w:w="5040" w:type="dxa"/>
            <w:tcBorders>
              <w:top w:val="single" w:sz="4" w:space="0" w:color="auto"/>
              <w:left w:val="single" w:sz="4" w:space="0" w:color="auto"/>
              <w:bottom w:val="single" w:sz="4" w:space="0" w:color="auto"/>
              <w:right w:val="single" w:sz="4" w:space="0" w:color="auto"/>
            </w:tcBorders>
          </w:tcPr>
          <w:p w:rsidR="000F3506" w:rsidRPr="003128C6" w:rsidRDefault="000F3506" w:rsidP="005F0FD6">
            <w:pPr>
              <w:jc w:val="center"/>
              <w:rPr>
                <w:lang w:val="uk-UA"/>
              </w:rPr>
            </w:pPr>
            <w:r w:rsidRPr="003128C6">
              <w:rPr>
                <w:b/>
                <w:bCs/>
              </w:rPr>
              <w:t>Найменування показника</w:t>
            </w:r>
          </w:p>
        </w:tc>
        <w:tc>
          <w:tcPr>
            <w:tcW w:w="2190" w:type="dxa"/>
            <w:tcBorders>
              <w:top w:val="single" w:sz="4" w:space="0" w:color="auto"/>
              <w:left w:val="single" w:sz="4" w:space="0" w:color="auto"/>
              <w:bottom w:val="single" w:sz="4" w:space="0" w:color="auto"/>
              <w:right w:val="single" w:sz="4" w:space="0" w:color="auto"/>
            </w:tcBorders>
          </w:tcPr>
          <w:p w:rsidR="000F3506" w:rsidRPr="003128C6" w:rsidRDefault="003128C6" w:rsidP="00747EF7">
            <w:pPr>
              <w:jc w:val="center"/>
              <w:rPr>
                <w:lang w:val="uk-UA"/>
              </w:rPr>
            </w:pPr>
            <w:r>
              <w:rPr>
                <w:b/>
                <w:lang w:val="uk-UA"/>
              </w:rPr>
              <w:t>С</w:t>
            </w:r>
            <w:r w:rsidR="000F3506" w:rsidRPr="003128C6">
              <w:rPr>
                <w:b/>
              </w:rPr>
              <w:t>таном на 31.12.201</w:t>
            </w:r>
            <w:r w:rsidR="000F3506" w:rsidRPr="003128C6">
              <w:rPr>
                <w:b/>
                <w:lang w:val="uk-UA"/>
              </w:rPr>
              <w:t>7</w:t>
            </w:r>
            <w:r w:rsidR="000F3506" w:rsidRPr="003128C6">
              <w:rPr>
                <w:b/>
              </w:rPr>
              <w:t xml:space="preserve"> року</w:t>
            </w:r>
          </w:p>
        </w:tc>
        <w:tc>
          <w:tcPr>
            <w:tcW w:w="2268" w:type="dxa"/>
            <w:tcBorders>
              <w:top w:val="single" w:sz="4" w:space="0" w:color="auto"/>
              <w:left w:val="single" w:sz="4" w:space="0" w:color="auto"/>
              <w:bottom w:val="single" w:sz="4" w:space="0" w:color="auto"/>
              <w:right w:val="single" w:sz="4" w:space="0" w:color="auto"/>
            </w:tcBorders>
          </w:tcPr>
          <w:p w:rsidR="000F3506" w:rsidRPr="003128C6" w:rsidRDefault="003128C6" w:rsidP="00747EF7">
            <w:pPr>
              <w:jc w:val="center"/>
              <w:rPr>
                <w:b/>
              </w:rPr>
            </w:pPr>
            <w:r>
              <w:rPr>
                <w:b/>
                <w:lang w:val="uk-UA"/>
              </w:rPr>
              <w:t>С</w:t>
            </w:r>
            <w:r w:rsidR="000F3506" w:rsidRPr="003128C6">
              <w:rPr>
                <w:b/>
              </w:rPr>
              <w:t>таном на 31.12.201</w:t>
            </w:r>
            <w:r w:rsidR="000F3506" w:rsidRPr="003128C6">
              <w:rPr>
                <w:b/>
                <w:lang w:val="uk-UA"/>
              </w:rPr>
              <w:t>6</w:t>
            </w:r>
            <w:r w:rsidR="000F3506" w:rsidRPr="003128C6">
              <w:rPr>
                <w:b/>
              </w:rPr>
              <w:t xml:space="preserve"> року</w:t>
            </w:r>
          </w:p>
        </w:tc>
      </w:tr>
      <w:tr w:rsidR="00C76F59" w:rsidRPr="00193EE5" w:rsidTr="00C341DA">
        <w:tblPrEx>
          <w:tblCellMar>
            <w:top w:w="0" w:type="dxa"/>
            <w:left w:w="0" w:type="dxa"/>
            <w:bottom w:w="0" w:type="dxa"/>
            <w:right w:w="0" w:type="dxa"/>
          </w:tblCellMar>
        </w:tblPrEx>
        <w:trPr>
          <w:trHeight w:val="707"/>
        </w:trPr>
        <w:tc>
          <w:tcPr>
            <w:tcW w:w="5040" w:type="dxa"/>
          </w:tcPr>
          <w:p w:rsidR="00C76F59" w:rsidRPr="003128C6" w:rsidRDefault="00C76F59" w:rsidP="005F0FD6">
            <w:pPr>
              <w:rPr>
                <w:lang w:val="uk-UA"/>
              </w:rPr>
            </w:pPr>
            <w:r w:rsidRPr="003128C6">
              <w:rPr>
                <w:lang w:val="uk-UA"/>
              </w:rPr>
              <w:t xml:space="preserve"> Поточна кредиторська заборгованість за:</w:t>
            </w:r>
          </w:p>
          <w:p w:rsidR="00C76F59" w:rsidRPr="003128C6" w:rsidRDefault="00C76F59" w:rsidP="005F0FD6">
            <w:pPr>
              <w:rPr>
                <w:lang w:val="uk-UA"/>
              </w:rPr>
            </w:pPr>
            <w:r w:rsidRPr="003128C6">
              <w:rPr>
                <w:lang w:val="uk-UA"/>
              </w:rPr>
              <w:t xml:space="preserve">Товари, роботи, послуги  </w:t>
            </w:r>
          </w:p>
        </w:tc>
        <w:tc>
          <w:tcPr>
            <w:tcW w:w="2190" w:type="dxa"/>
          </w:tcPr>
          <w:p w:rsidR="00C76F59" w:rsidRPr="003128C6" w:rsidRDefault="00C76F59" w:rsidP="005F0FD6">
            <w:pPr>
              <w:jc w:val="center"/>
              <w:rPr>
                <w:lang w:val="uk-UA"/>
              </w:rPr>
            </w:pPr>
          </w:p>
          <w:p w:rsidR="00C76F59" w:rsidRPr="003128C6" w:rsidRDefault="00C76F59" w:rsidP="005F0FD6">
            <w:pPr>
              <w:jc w:val="center"/>
              <w:rPr>
                <w:lang w:val="uk-UA"/>
              </w:rPr>
            </w:pPr>
            <w:r w:rsidRPr="003128C6">
              <w:rPr>
                <w:lang w:val="uk-UA"/>
              </w:rPr>
              <w:t>2354</w:t>
            </w:r>
          </w:p>
        </w:tc>
        <w:tc>
          <w:tcPr>
            <w:tcW w:w="2268" w:type="dxa"/>
          </w:tcPr>
          <w:p w:rsidR="00C76F59" w:rsidRPr="003128C6" w:rsidRDefault="00C76F59" w:rsidP="005F0FD6">
            <w:pPr>
              <w:jc w:val="center"/>
              <w:rPr>
                <w:lang w:val="uk-UA"/>
              </w:rPr>
            </w:pPr>
          </w:p>
          <w:p w:rsidR="00C76F59" w:rsidRPr="003128C6" w:rsidRDefault="00C76F59" w:rsidP="005F0FD6">
            <w:pPr>
              <w:jc w:val="center"/>
              <w:rPr>
                <w:lang w:val="uk-UA"/>
              </w:rPr>
            </w:pPr>
            <w:r w:rsidRPr="003128C6">
              <w:rPr>
                <w:lang w:val="uk-UA"/>
              </w:rPr>
              <w:t>1733</w:t>
            </w:r>
          </w:p>
        </w:tc>
      </w:tr>
      <w:tr w:rsidR="00C76F59" w:rsidRPr="00193EE5" w:rsidTr="00C341DA">
        <w:tblPrEx>
          <w:tblCellMar>
            <w:top w:w="0" w:type="dxa"/>
            <w:left w:w="0" w:type="dxa"/>
            <w:bottom w:w="0" w:type="dxa"/>
            <w:right w:w="0" w:type="dxa"/>
          </w:tblCellMar>
        </w:tblPrEx>
        <w:trPr>
          <w:trHeight w:val="418"/>
        </w:trPr>
        <w:tc>
          <w:tcPr>
            <w:tcW w:w="5040" w:type="dxa"/>
          </w:tcPr>
          <w:p w:rsidR="00C76F59" w:rsidRPr="003128C6" w:rsidRDefault="00C76F59" w:rsidP="005F0FD6">
            <w:pPr>
              <w:rPr>
                <w:lang w:val="uk-UA"/>
              </w:rPr>
            </w:pPr>
            <w:r w:rsidRPr="003128C6">
              <w:rPr>
                <w:lang w:val="uk-UA"/>
              </w:rPr>
              <w:t>Розрахунками з бюджетом</w:t>
            </w:r>
          </w:p>
        </w:tc>
        <w:tc>
          <w:tcPr>
            <w:tcW w:w="2190" w:type="dxa"/>
          </w:tcPr>
          <w:p w:rsidR="00C76F59" w:rsidRPr="003128C6" w:rsidRDefault="00C76F59" w:rsidP="005F0FD6">
            <w:pPr>
              <w:jc w:val="center"/>
              <w:rPr>
                <w:lang w:val="uk-UA"/>
              </w:rPr>
            </w:pPr>
            <w:r w:rsidRPr="003128C6">
              <w:rPr>
                <w:lang w:val="uk-UA"/>
              </w:rPr>
              <w:t>22</w:t>
            </w:r>
          </w:p>
        </w:tc>
        <w:tc>
          <w:tcPr>
            <w:tcW w:w="2268" w:type="dxa"/>
          </w:tcPr>
          <w:p w:rsidR="00C76F59" w:rsidRPr="003128C6" w:rsidRDefault="00C76F59" w:rsidP="005F0FD6">
            <w:pPr>
              <w:jc w:val="center"/>
              <w:rPr>
                <w:lang w:val="uk-UA"/>
              </w:rPr>
            </w:pPr>
            <w:r w:rsidRPr="003128C6">
              <w:rPr>
                <w:lang w:val="uk-UA"/>
              </w:rPr>
              <w:t>22</w:t>
            </w:r>
          </w:p>
        </w:tc>
      </w:tr>
      <w:tr w:rsidR="00C76F59" w:rsidRPr="00193EE5" w:rsidTr="00C341DA">
        <w:tblPrEx>
          <w:tblCellMar>
            <w:top w:w="0" w:type="dxa"/>
            <w:left w:w="0" w:type="dxa"/>
            <w:bottom w:w="0" w:type="dxa"/>
            <w:right w:w="0" w:type="dxa"/>
          </w:tblCellMar>
        </w:tblPrEx>
        <w:trPr>
          <w:trHeight w:val="566"/>
        </w:trPr>
        <w:tc>
          <w:tcPr>
            <w:tcW w:w="5040" w:type="dxa"/>
          </w:tcPr>
          <w:p w:rsidR="00C76F59" w:rsidRPr="003128C6" w:rsidRDefault="00C76F59" w:rsidP="005F0FD6">
            <w:pPr>
              <w:rPr>
                <w:lang w:val="uk-UA"/>
              </w:rPr>
            </w:pPr>
            <w:r w:rsidRPr="003128C6">
              <w:rPr>
                <w:lang w:val="uk-UA"/>
              </w:rPr>
              <w:t xml:space="preserve">у тому числі з  податку на прибуток </w:t>
            </w:r>
          </w:p>
        </w:tc>
        <w:tc>
          <w:tcPr>
            <w:tcW w:w="2190" w:type="dxa"/>
          </w:tcPr>
          <w:p w:rsidR="00C76F59" w:rsidRPr="003128C6" w:rsidRDefault="00C76F59" w:rsidP="005F0FD6">
            <w:pPr>
              <w:jc w:val="center"/>
              <w:rPr>
                <w:lang w:val="uk-UA"/>
              </w:rPr>
            </w:pPr>
            <w:r w:rsidRPr="003128C6">
              <w:rPr>
                <w:lang w:val="uk-UA"/>
              </w:rPr>
              <w:t>15</w:t>
            </w:r>
          </w:p>
        </w:tc>
        <w:tc>
          <w:tcPr>
            <w:tcW w:w="2268" w:type="dxa"/>
          </w:tcPr>
          <w:p w:rsidR="00C76F59" w:rsidRPr="003128C6" w:rsidRDefault="00C76F59" w:rsidP="005F0FD6">
            <w:pPr>
              <w:jc w:val="center"/>
              <w:rPr>
                <w:lang w:val="uk-UA"/>
              </w:rPr>
            </w:pPr>
            <w:r w:rsidRPr="003128C6">
              <w:rPr>
                <w:lang w:val="uk-UA"/>
              </w:rPr>
              <w:t>19</w:t>
            </w:r>
          </w:p>
        </w:tc>
      </w:tr>
      <w:tr w:rsidR="00C76F59" w:rsidRPr="00193EE5" w:rsidTr="00C341DA">
        <w:tblPrEx>
          <w:tblCellMar>
            <w:top w:w="0" w:type="dxa"/>
            <w:left w:w="0" w:type="dxa"/>
            <w:bottom w:w="0" w:type="dxa"/>
            <w:right w:w="0" w:type="dxa"/>
          </w:tblCellMar>
        </w:tblPrEx>
        <w:trPr>
          <w:trHeight w:val="549"/>
        </w:trPr>
        <w:tc>
          <w:tcPr>
            <w:tcW w:w="5040" w:type="dxa"/>
          </w:tcPr>
          <w:p w:rsidR="00C76F59" w:rsidRPr="003128C6" w:rsidRDefault="00C76F59" w:rsidP="005F0FD6">
            <w:pPr>
              <w:rPr>
                <w:lang w:val="uk-UA"/>
              </w:rPr>
            </w:pPr>
            <w:r w:rsidRPr="003128C6">
              <w:rPr>
                <w:lang w:val="uk-UA"/>
              </w:rPr>
              <w:t xml:space="preserve">Розрахунки зі страхування  </w:t>
            </w:r>
          </w:p>
        </w:tc>
        <w:tc>
          <w:tcPr>
            <w:tcW w:w="2190" w:type="dxa"/>
          </w:tcPr>
          <w:p w:rsidR="00C76F59" w:rsidRPr="003128C6" w:rsidRDefault="00C76F59" w:rsidP="005F0FD6">
            <w:pPr>
              <w:jc w:val="center"/>
              <w:rPr>
                <w:lang w:val="uk-UA"/>
              </w:rPr>
            </w:pPr>
          </w:p>
        </w:tc>
        <w:tc>
          <w:tcPr>
            <w:tcW w:w="2268" w:type="dxa"/>
          </w:tcPr>
          <w:p w:rsidR="00C76F59" w:rsidRPr="003128C6" w:rsidRDefault="00C76F59" w:rsidP="005F0FD6">
            <w:pPr>
              <w:jc w:val="center"/>
              <w:rPr>
                <w:lang w:val="uk-UA"/>
              </w:rPr>
            </w:pPr>
            <w:r w:rsidRPr="003128C6">
              <w:rPr>
                <w:lang w:val="uk-UA"/>
              </w:rPr>
              <w:t>1</w:t>
            </w:r>
          </w:p>
        </w:tc>
      </w:tr>
      <w:tr w:rsidR="00C76F59" w:rsidRPr="00193EE5" w:rsidTr="00C341DA">
        <w:tblPrEx>
          <w:tblCellMar>
            <w:top w:w="0" w:type="dxa"/>
            <w:left w:w="0" w:type="dxa"/>
            <w:bottom w:w="0" w:type="dxa"/>
            <w:right w:w="0" w:type="dxa"/>
          </w:tblCellMar>
        </w:tblPrEx>
        <w:trPr>
          <w:trHeight w:val="476"/>
        </w:trPr>
        <w:tc>
          <w:tcPr>
            <w:tcW w:w="5040" w:type="dxa"/>
          </w:tcPr>
          <w:p w:rsidR="00C76F59" w:rsidRPr="003128C6" w:rsidRDefault="00C76F59" w:rsidP="005F0FD6">
            <w:pPr>
              <w:rPr>
                <w:lang w:val="uk-UA"/>
              </w:rPr>
            </w:pPr>
            <w:r w:rsidRPr="003128C6">
              <w:rPr>
                <w:lang w:val="uk-UA"/>
              </w:rPr>
              <w:t>Розрахунки з оплати праці</w:t>
            </w:r>
          </w:p>
        </w:tc>
        <w:tc>
          <w:tcPr>
            <w:tcW w:w="2190" w:type="dxa"/>
          </w:tcPr>
          <w:p w:rsidR="00C76F59" w:rsidRPr="003128C6" w:rsidRDefault="00C76F59" w:rsidP="005F0FD6">
            <w:pPr>
              <w:jc w:val="center"/>
              <w:rPr>
                <w:lang w:val="uk-UA"/>
              </w:rPr>
            </w:pPr>
            <w:r w:rsidRPr="003128C6">
              <w:rPr>
                <w:lang w:val="uk-UA"/>
              </w:rPr>
              <w:t>17</w:t>
            </w:r>
          </w:p>
        </w:tc>
        <w:tc>
          <w:tcPr>
            <w:tcW w:w="2268" w:type="dxa"/>
          </w:tcPr>
          <w:p w:rsidR="00C76F59" w:rsidRPr="003128C6" w:rsidRDefault="00C76F59" w:rsidP="005F0FD6">
            <w:pPr>
              <w:jc w:val="center"/>
              <w:rPr>
                <w:lang w:val="uk-UA"/>
              </w:rPr>
            </w:pPr>
            <w:r w:rsidRPr="003128C6">
              <w:rPr>
                <w:lang w:val="uk-UA"/>
              </w:rPr>
              <w:t>10</w:t>
            </w:r>
          </w:p>
        </w:tc>
      </w:tr>
      <w:tr w:rsidR="000F3506" w:rsidRPr="00193EE5" w:rsidTr="00C341DA">
        <w:tblPrEx>
          <w:tblCellMar>
            <w:top w:w="0" w:type="dxa"/>
            <w:left w:w="0" w:type="dxa"/>
            <w:bottom w:w="0" w:type="dxa"/>
            <w:right w:w="0" w:type="dxa"/>
          </w:tblCellMar>
        </w:tblPrEx>
        <w:trPr>
          <w:trHeight w:val="560"/>
        </w:trPr>
        <w:tc>
          <w:tcPr>
            <w:tcW w:w="5040" w:type="dxa"/>
            <w:tcBorders>
              <w:top w:val="single" w:sz="4" w:space="0" w:color="auto"/>
              <w:left w:val="single" w:sz="4" w:space="0" w:color="auto"/>
              <w:bottom w:val="single" w:sz="4" w:space="0" w:color="auto"/>
              <w:right w:val="single" w:sz="4" w:space="0" w:color="auto"/>
            </w:tcBorders>
          </w:tcPr>
          <w:p w:rsidR="000F3506" w:rsidRPr="003128C6" w:rsidRDefault="000F3506" w:rsidP="005F0FD6">
            <w:pPr>
              <w:rPr>
                <w:b/>
                <w:i/>
                <w:lang w:val="uk-UA"/>
              </w:rPr>
            </w:pPr>
            <w:r w:rsidRPr="003128C6">
              <w:rPr>
                <w:b/>
                <w:i/>
                <w:lang w:val="uk-UA"/>
              </w:rPr>
              <w:t>Всього поточна кредиторська заборгованість</w:t>
            </w:r>
          </w:p>
        </w:tc>
        <w:tc>
          <w:tcPr>
            <w:tcW w:w="2190" w:type="dxa"/>
            <w:tcBorders>
              <w:top w:val="single" w:sz="4" w:space="0" w:color="auto"/>
              <w:left w:val="single" w:sz="4" w:space="0" w:color="auto"/>
              <w:bottom w:val="single" w:sz="4" w:space="0" w:color="auto"/>
              <w:right w:val="single" w:sz="4" w:space="0" w:color="auto"/>
            </w:tcBorders>
          </w:tcPr>
          <w:p w:rsidR="000F3506" w:rsidRPr="003128C6" w:rsidRDefault="00C76F59" w:rsidP="005F0FD6">
            <w:pPr>
              <w:jc w:val="center"/>
              <w:rPr>
                <w:b/>
                <w:i/>
                <w:lang w:val="uk-UA"/>
              </w:rPr>
            </w:pPr>
            <w:r w:rsidRPr="003128C6">
              <w:rPr>
                <w:b/>
                <w:i/>
                <w:lang w:val="uk-UA"/>
              </w:rPr>
              <w:t>2393</w:t>
            </w:r>
          </w:p>
        </w:tc>
        <w:tc>
          <w:tcPr>
            <w:tcW w:w="2268" w:type="dxa"/>
          </w:tcPr>
          <w:p w:rsidR="000F3506" w:rsidRPr="003128C6" w:rsidRDefault="00C76F59" w:rsidP="005F0FD6">
            <w:pPr>
              <w:jc w:val="center"/>
              <w:rPr>
                <w:b/>
                <w:i/>
                <w:lang w:val="uk-UA"/>
              </w:rPr>
            </w:pPr>
            <w:r w:rsidRPr="003128C6">
              <w:rPr>
                <w:b/>
                <w:i/>
                <w:lang w:val="uk-UA"/>
              </w:rPr>
              <w:t>1766</w:t>
            </w:r>
          </w:p>
        </w:tc>
      </w:tr>
    </w:tbl>
    <w:p w:rsidR="00C341DA" w:rsidRPr="00962E24" w:rsidRDefault="00C341DA" w:rsidP="00C341DA">
      <w:pPr>
        <w:shd w:val="clear" w:color="auto" w:fill="FFFFFF"/>
        <w:spacing w:before="240" w:after="120" w:line="300" w:lineRule="exact"/>
        <w:rPr>
          <w:b/>
          <w:bCs/>
          <w:spacing w:val="-2"/>
          <w:lang w:val="uk-UA"/>
        </w:rPr>
      </w:pPr>
      <w:r w:rsidRPr="00962E24">
        <w:rPr>
          <w:b/>
          <w:bCs/>
          <w:spacing w:val="-2"/>
          <w:lang w:val="uk-UA"/>
        </w:rPr>
        <w:lastRenderedPageBreak/>
        <w:t>6.10. Рух грошових коштів</w:t>
      </w:r>
    </w:p>
    <w:p w:rsidR="00C341DA" w:rsidRPr="00962E24" w:rsidRDefault="00C341DA" w:rsidP="00C341DA">
      <w:pPr>
        <w:widowControl w:val="0"/>
        <w:tabs>
          <w:tab w:val="left" w:pos="567"/>
        </w:tabs>
        <w:spacing w:line="276" w:lineRule="auto"/>
        <w:jc w:val="both"/>
        <w:rPr>
          <w:lang w:val="uk-UA"/>
        </w:rPr>
      </w:pPr>
      <w:r w:rsidRPr="00962E24">
        <w:rPr>
          <w:lang w:val="uk-UA"/>
        </w:rPr>
        <w:tab/>
        <w:t>Відповідно до МСБО для складання Звіту про рух грошових коштів Товариство застосовує прямий метод, за яким розкриваються основні види валових надходжень грошових коштів чи валових виплат грошових коштів із розкриттям конкретних джерел та напрямів використання. Звіт про рух грошових коштів відображає грошові потоки протягом періоду згідно з поділом діяльності на операційну, інвестиційну та фінансову.</w:t>
      </w:r>
      <w:bookmarkStart w:id="0" w:name="n27"/>
      <w:bookmarkEnd w:id="0"/>
    </w:p>
    <w:p w:rsidR="00C341DA" w:rsidRPr="00962E24" w:rsidRDefault="00C341DA" w:rsidP="00C341DA">
      <w:pPr>
        <w:tabs>
          <w:tab w:val="left" w:pos="567"/>
        </w:tabs>
        <w:spacing w:line="276" w:lineRule="auto"/>
        <w:jc w:val="both"/>
      </w:pPr>
      <w:r w:rsidRPr="00962E24">
        <w:rPr>
          <w:lang w:val="uk-UA"/>
        </w:rPr>
        <w:tab/>
        <w:t xml:space="preserve">Класифікація за видами діяльності надає інформацію, яка дає користувачам змогу оцінювати вплив цих видів діяльності на фінансовий стан суб'єкта господарювання і суму його грошових коштів та їх еквівалентів. </w:t>
      </w:r>
      <w:r w:rsidRPr="00962E24">
        <w:t>Таку інформацію Товариство використовує для оцінки взаємозв'язку наведених вище видів діяльності.</w:t>
      </w:r>
    </w:p>
    <w:p w:rsidR="00C341DA" w:rsidRPr="00962E24" w:rsidRDefault="00C341DA" w:rsidP="00C341DA">
      <w:pPr>
        <w:tabs>
          <w:tab w:val="left" w:pos="567"/>
        </w:tabs>
        <w:spacing w:line="276" w:lineRule="auto"/>
        <w:jc w:val="both"/>
        <w:rPr>
          <w:lang w:val="uk-UA"/>
        </w:rPr>
      </w:pPr>
      <w:r w:rsidRPr="00962E24">
        <w:rPr>
          <w:lang w:val="uk-UA"/>
        </w:rPr>
        <w:tab/>
        <w:t>Сума грошових потоків від операційної діяльності є ключовим показником того, якою мірою операції суб'єкта господарювання генерують грошові кошти, достатні для погашення позик, підтримки операційної потужності суб'єкта господарювання без залучення зовнішніх джерел фінансування.</w:t>
      </w:r>
    </w:p>
    <w:p w:rsidR="00C341DA" w:rsidRPr="00962E24" w:rsidRDefault="00C341DA" w:rsidP="00C341DA">
      <w:pPr>
        <w:tabs>
          <w:tab w:val="left" w:pos="567"/>
        </w:tabs>
        <w:spacing w:line="276" w:lineRule="auto"/>
        <w:jc w:val="both"/>
        <w:rPr>
          <w:b/>
          <w:lang w:val="uk-UA"/>
        </w:rPr>
      </w:pPr>
      <w:r w:rsidRPr="00962E24">
        <w:rPr>
          <w:b/>
          <w:sz w:val="28"/>
          <w:szCs w:val="28"/>
          <w:lang w:val="uk-UA"/>
        </w:rPr>
        <w:t xml:space="preserve">    </w:t>
      </w:r>
      <w:r w:rsidRPr="00962E24">
        <w:rPr>
          <w:lang w:val="uk-UA"/>
        </w:rPr>
        <w:t>Грошові потоки від операційної діяльності визначаються переважно основною діяльністю суб'єкта господарювання, яка приносить дохід.</w:t>
      </w:r>
    </w:p>
    <w:p w:rsidR="00C341DA" w:rsidRPr="00C341DA" w:rsidRDefault="00C341DA" w:rsidP="00C341DA">
      <w:pPr>
        <w:tabs>
          <w:tab w:val="left" w:pos="567"/>
        </w:tabs>
        <w:spacing w:line="276" w:lineRule="auto"/>
        <w:jc w:val="both"/>
        <w:rPr>
          <w:color w:val="0000CC"/>
          <w:lang w:val="uk-UA"/>
        </w:rPr>
      </w:pPr>
      <w:r w:rsidRPr="00962E24">
        <w:t>Звіт про рух грошових коштів станом на 31.12.201</w:t>
      </w:r>
      <w:r w:rsidRPr="00962E24">
        <w:rPr>
          <w:lang w:val="uk-UA"/>
        </w:rPr>
        <w:t xml:space="preserve">7 </w:t>
      </w:r>
      <w:r w:rsidRPr="00962E24">
        <w:t xml:space="preserve">р. </w:t>
      </w:r>
      <w:r w:rsidRPr="00962E24">
        <w:rPr>
          <w:lang w:val="uk-UA"/>
        </w:rPr>
        <w:t xml:space="preserve"> </w:t>
      </w:r>
      <w:r w:rsidRPr="00962E24">
        <w:t>та 31.12.201</w:t>
      </w:r>
      <w:r w:rsidRPr="00962E24">
        <w:rPr>
          <w:lang w:val="uk-UA"/>
        </w:rPr>
        <w:t xml:space="preserve">6 </w:t>
      </w:r>
      <w:r w:rsidRPr="00962E24">
        <w:t>р. надано наступним</w:t>
      </w:r>
      <w:r w:rsidRPr="00C341DA">
        <w:rPr>
          <w:color w:val="0000CC"/>
          <w:lang w:val="uk-UA"/>
        </w:rPr>
        <w:t xml:space="preserve"> </w:t>
      </w:r>
      <w:r w:rsidRPr="00962E24">
        <w:t>чином</w:t>
      </w:r>
      <w:r w:rsidRPr="00962E24">
        <w:rPr>
          <w:lang w:val="uk-UA"/>
        </w:rPr>
        <w:t>:</w:t>
      </w:r>
      <w:r w:rsidRPr="00962E24">
        <w:t xml:space="preserve">                                                                                                                                     </w:t>
      </w:r>
    </w:p>
    <w:p w:rsidR="001B5A2A" w:rsidRPr="00962E24" w:rsidRDefault="001B5A2A" w:rsidP="001B5A2A">
      <w:pPr>
        <w:tabs>
          <w:tab w:val="left" w:pos="567"/>
        </w:tabs>
        <w:jc w:val="right"/>
        <w:rPr>
          <w:lang w:val="uk-UA"/>
        </w:rPr>
      </w:pPr>
      <w:r w:rsidRPr="00962E24">
        <w:rPr>
          <w:lang w:val="uk-UA"/>
        </w:rPr>
        <w:t xml:space="preserve"> </w:t>
      </w:r>
      <w:r w:rsidR="00962E24" w:rsidRPr="00962E24">
        <w:rPr>
          <w:lang w:val="uk-UA"/>
        </w:rPr>
        <w:t>(</w:t>
      </w:r>
      <w:r w:rsidRPr="00962E24">
        <w:rPr>
          <w:lang w:val="uk-UA"/>
        </w:rPr>
        <w:t xml:space="preserve"> т</w:t>
      </w:r>
      <w:r w:rsidRPr="00962E24">
        <w:t>ис. грн.</w:t>
      </w:r>
      <w:r w:rsidR="00962E24" w:rsidRPr="00962E24">
        <w:rPr>
          <w:lang w:val="uk-UA"/>
        </w:rPr>
        <w:t>)</w:t>
      </w:r>
    </w:p>
    <w:tbl>
      <w:tblPr>
        <w:tblW w:w="9781" w:type="dxa"/>
        <w:tblInd w:w="28" w:type="dxa"/>
        <w:tblLayout w:type="fixed"/>
        <w:tblCellMar>
          <w:left w:w="28" w:type="dxa"/>
          <w:right w:w="28" w:type="dxa"/>
        </w:tblCellMar>
        <w:tblLook w:val="0000"/>
      </w:tblPr>
      <w:tblGrid>
        <w:gridCol w:w="6663"/>
        <w:gridCol w:w="1559"/>
        <w:gridCol w:w="1559"/>
      </w:tblGrid>
      <w:tr w:rsidR="001B5A2A" w:rsidRPr="0088156F" w:rsidTr="001B5A2A">
        <w:trPr>
          <w:trHeight w:val="550"/>
        </w:trPr>
        <w:tc>
          <w:tcPr>
            <w:tcW w:w="6663" w:type="dxa"/>
            <w:tcBorders>
              <w:top w:val="single" w:sz="4" w:space="0" w:color="000000"/>
              <w:left w:val="single" w:sz="4" w:space="0" w:color="000000"/>
              <w:bottom w:val="single" w:sz="4" w:space="0" w:color="000000"/>
            </w:tcBorders>
            <w:vAlign w:val="center"/>
          </w:tcPr>
          <w:p w:rsidR="001B5A2A" w:rsidRPr="00962E24" w:rsidRDefault="001B5A2A" w:rsidP="0098047D">
            <w:pPr>
              <w:widowControl w:val="0"/>
              <w:jc w:val="center"/>
              <w:rPr>
                <w:b/>
                <w:sz w:val="28"/>
                <w:lang w:val="uk-UA"/>
              </w:rPr>
            </w:pPr>
            <w:r w:rsidRPr="00962E24">
              <w:rPr>
                <w:b/>
                <w:sz w:val="28"/>
                <w:lang w:val="uk-UA"/>
              </w:rPr>
              <w:t>Стаття</w:t>
            </w:r>
          </w:p>
        </w:tc>
        <w:tc>
          <w:tcPr>
            <w:tcW w:w="1559" w:type="dxa"/>
            <w:tcBorders>
              <w:top w:val="single" w:sz="4" w:space="0" w:color="000000"/>
              <w:left w:val="single" w:sz="4" w:space="0" w:color="000000"/>
              <w:bottom w:val="single" w:sz="4" w:space="0" w:color="000000"/>
              <w:right w:val="single" w:sz="4" w:space="0" w:color="000000"/>
            </w:tcBorders>
          </w:tcPr>
          <w:p w:rsidR="001B5A2A" w:rsidRPr="00962E24" w:rsidRDefault="001B5A2A" w:rsidP="0098047D">
            <w:pPr>
              <w:jc w:val="center"/>
              <w:rPr>
                <w:b/>
                <w:lang w:val="uk-UA"/>
              </w:rPr>
            </w:pPr>
            <w:r w:rsidRPr="00962E24">
              <w:rPr>
                <w:b/>
                <w:lang w:val="uk-UA"/>
              </w:rPr>
              <w:t xml:space="preserve">За </w:t>
            </w:r>
          </w:p>
          <w:p w:rsidR="001B5A2A" w:rsidRPr="00962E24" w:rsidRDefault="001B5A2A" w:rsidP="0098047D">
            <w:pPr>
              <w:jc w:val="center"/>
              <w:rPr>
                <w:lang w:val="uk-UA"/>
              </w:rPr>
            </w:pPr>
            <w:r w:rsidRPr="00962E24">
              <w:rPr>
                <w:b/>
                <w:lang w:val="uk-UA"/>
              </w:rPr>
              <w:t xml:space="preserve">звітний період </w:t>
            </w:r>
            <w:r w:rsidRPr="00962E24">
              <w:rPr>
                <w:b/>
              </w:rPr>
              <w:t xml:space="preserve"> </w:t>
            </w:r>
          </w:p>
          <w:p w:rsidR="001B5A2A" w:rsidRPr="00962E24" w:rsidRDefault="001B5A2A" w:rsidP="0098047D">
            <w:pPr>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1B5A2A" w:rsidRPr="00962E24" w:rsidRDefault="001B5A2A" w:rsidP="0098047D">
            <w:pPr>
              <w:jc w:val="center"/>
              <w:rPr>
                <w:lang w:val="uk-UA"/>
              </w:rPr>
            </w:pPr>
            <w:r w:rsidRPr="00962E24">
              <w:rPr>
                <w:b/>
                <w:lang w:val="uk-UA"/>
              </w:rPr>
              <w:t xml:space="preserve">За аналогічний період </w:t>
            </w:r>
          </w:p>
          <w:p w:rsidR="001B5A2A" w:rsidRPr="00962E24" w:rsidRDefault="001B5A2A" w:rsidP="0098047D">
            <w:pPr>
              <w:jc w:val="center"/>
              <w:rPr>
                <w:b/>
              </w:rPr>
            </w:pP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p>
          <w:p w:rsidR="001B5A2A" w:rsidRPr="00962E24" w:rsidRDefault="001B5A2A" w:rsidP="0098047D">
            <w:pPr>
              <w:widowControl w:val="0"/>
              <w:jc w:val="both"/>
              <w:rPr>
                <w:b/>
                <w:bCs/>
                <w:lang w:val="uk-UA"/>
              </w:rPr>
            </w:pPr>
            <w:r w:rsidRPr="00962E24">
              <w:rPr>
                <w:b/>
                <w:bCs/>
                <w:lang w:val="uk-UA"/>
              </w:rPr>
              <w:t>І. Рух коштів у результаті операційної діяльності</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both"/>
              <w:rPr>
                <w:b/>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both"/>
              <w:rPr>
                <w:b/>
                <w:bCs/>
                <w:lang w:val="uk-UA"/>
              </w:rPr>
            </w:pPr>
          </w:p>
        </w:tc>
      </w:tr>
      <w:tr w:rsidR="001B5A2A" w:rsidRPr="0088156F" w:rsidTr="001B5A2A">
        <w:trPr>
          <w:trHeight w:val="389"/>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Надходження від:</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both"/>
              <w:rPr>
                <w:b/>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both"/>
              <w:rPr>
                <w:b/>
                <w:bCs/>
                <w:lang w:val="uk-UA"/>
              </w:rPr>
            </w:pP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rPr>
                <w:lang w:val="uk-UA"/>
              </w:rPr>
              <w:t xml:space="preserve">Реалізації продукції (товарів, робіт, послуг) </w:t>
            </w:r>
          </w:p>
          <w:p w:rsidR="001B5A2A" w:rsidRPr="00962E24" w:rsidRDefault="001B5A2A" w:rsidP="0098047D">
            <w:pPr>
              <w:widowControl w:val="0"/>
              <w:jc w:val="both"/>
              <w:rPr>
                <w:lang w:val="uk-UA"/>
              </w:rPr>
            </w:pPr>
            <w:r w:rsidRPr="00962E24">
              <w:rPr>
                <w:lang w:val="uk-UA"/>
              </w:rPr>
              <w:t>Процентні доходи та комісії</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lang w:val="uk-UA"/>
              </w:rPr>
            </w:pPr>
            <w:r w:rsidRPr="00962E24">
              <w:rPr>
                <w:lang w:val="uk-UA"/>
              </w:rPr>
              <w:t>1847</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lang w:val="uk-UA"/>
              </w:rPr>
            </w:pPr>
            <w:r w:rsidRPr="00962E24">
              <w:rPr>
                <w:lang w:val="uk-UA"/>
              </w:rPr>
              <w:t>2016</w:t>
            </w:r>
          </w:p>
        </w:tc>
      </w:tr>
      <w:tr w:rsidR="001B5A2A" w:rsidRPr="0088156F" w:rsidTr="001B5A2A">
        <w:trPr>
          <w:trHeight w:val="169"/>
        </w:trPr>
        <w:tc>
          <w:tcPr>
            <w:tcW w:w="6663" w:type="dxa"/>
            <w:tcBorders>
              <w:left w:val="single" w:sz="4" w:space="0" w:color="000000"/>
              <w:bottom w:val="single" w:sz="4" w:space="0" w:color="auto"/>
            </w:tcBorders>
            <w:vAlign w:val="bottom"/>
          </w:tcPr>
          <w:p w:rsidR="001B5A2A" w:rsidRPr="00962E24" w:rsidRDefault="001B5A2A" w:rsidP="0098047D">
            <w:pPr>
              <w:widowControl w:val="0"/>
              <w:jc w:val="both"/>
              <w:rPr>
                <w:lang w:val="uk-UA"/>
              </w:rPr>
            </w:pPr>
            <w:r w:rsidRPr="00962E24">
              <w:rPr>
                <w:bCs/>
                <w:lang w:val="uk-UA"/>
              </w:rPr>
              <w:t>Цільового фінансування (від фонду с/страхування на виплату лікарняних)</w:t>
            </w:r>
          </w:p>
        </w:tc>
        <w:tc>
          <w:tcPr>
            <w:tcW w:w="1559" w:type="dxa"/>
            <w:tcBorders>
              <w:left w:val="single" w:sz="4" w:space="0" w:color="000000"/>
              <w:bottom w:val="single" w:sz="4" w:space="0" w:color="auto"/>
              <w:right w:val="single" w:sz="4" w:space="0" w:color="000000"/>
            </w:tcBorders>
            <w:vAlign w:val="bottom"/>
          </w:tcPr>
          <w:p w:rsidR="001B5A2A" w:rsidRPr="00962E24" w:rsidRDefault="001B5A2A" w:rsidP="0098047D">
            <w:pPr>
              <w:widowControl w:val="0"/>
              <w:jc w:val="center"/>
              <w:rPr>
                <w:lang w:val="uk-UA"/>
              </w:rPr>
            </w:pPr>
          </w:p>
        </w:tc>
        <w:tc>
          <w:tcPr>
            <w:tcW w:w="1559" w:type="dxa"/>
            <w:tcBorders>
              <w:left w:val="single" w:sz="4" w:space="0" w:color="000000"/>
              <w:bottom w:val="single" w:sz="4" w:space="0" w:color="auto"/>
              <w:right w:val="single" w:sz="4" w:space="0" w:color="000000"/>
            </w:tcBorders>
            <w:vAlign w:val="bottom"/>
          </w:tcPr>
          <w:p w:rsidR="001B5A2A" w:rsidRPr="00962E24" w:rsidRDefault="001B5A2A" w:rsidP="0098047D">
            <w:pPr>
              <w:widowControl w:val="0"/>
              <w:jc w:val="center"/>
              <w:rPr>
                <w:lang w:val="uk-UA"/>
              </w:rPr>
            </w:pP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rPr>
                <w:lang w:val="uk-UA"/>
              </w:rPr>
              <w:t xml:space="preserve">Надходження від повернення авансів </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lang w:val="uk-UA"/>
              </w:rPr>
            </w:pPr>
            <w:r w:rsidRPr="00962E24">
              <w:rPr>
                <w:lang w:val="uk-UA"/>
              </w:rPr>
              <w:t>900</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lang w:val="uk-UA"/>
              </w:rPr>
            </w:pPr>
            <w:r w:rsidRPr="00962E24">
              <w:rPr>
                <w:lang w:val="uk-UA"/>
              </w:rPr>
              <w:t>7258</w:t>
            </w: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lang w:val="uk-UA"/>
              </w:rPr>
              <w:t>Надходження від боржників неустойки (штрафів, пені)</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112</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105</w:t>
            </w:r>
          </w:p>
        </w:tc>
      </w:tr>
      <w:tr w:rsidR="001B5A2A" w:rsidRPr="0088156F" w:rsidTr="001B5A2A">
        <w:trPr>
          <w:trHeight w:val="385"/>
        </w:trPr>
        <w:tc>
          <w:tcPr>
            <w:tcW w:w="6663" w:type="dxa"/>
            <w:tcBorders>
              <w:top w:val="single" w:sz="4" w:space="0" w:color="auto"/>
              <w:left w:val="single" w:sz="4" w:space="0" w:color="000000"/>
              <w:bottom w:val="single" w:sz="4" w:space="0" w:color="auto"/>
            </w:tcBorders>
          </w:tcPr>
          <w:p w:rsidR="001B5A2A" w:rsidRPr="00962E24" w:rsidRDefault="001B5A2A" w:rsidP="0098047D">
            <w:pPr>
              <w:spacing w:before="100" w:beforeAutospacing="1" w:after="100" w:afterAutospacing="1"/>
              <w:jc w:val="both"/>
              <w:rPr>
                <w:lang w:val="uk-UA"/>
              </w:rPr>
            </w:pPr>
            <w:r w:rsidRPr="00962E24">
              <w:t>Надходження фінансових установ від повернення позик</w:t>
            </w:r>
          </w:p>
        </w:tc>
        <w:tc>
          <w:tcPr>
            <w:tcW w:w="1559" w:type="dxa"/>
            <w:tcBorders>
              <w:top w:val="single" w:sz="4" w:space="0" w:color="auto"/>
              <w:left w:val="single" w:sz="4" w:space="0" w:color="000000"/>
              <w:bottom w:val="single" w:sz="4" w:space="0" w:color="auto"/>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8243</w:t>
            </w:r>
          </w:p>
        </w:tc>
        <w:tc>
          <w:tcPr>
            <w:tcW w:w="1559" w:type="dxa"/>
            <w:tcBorders>
              <w:top w:val="single" w:sz="4" w:space="0" w:color="auto"/>
              <w:left w:val="single" w:sz="4" w:space="0" w:color="000000"/>
              <w:bottom w:val="single" w:sz="4" w:space="0" w:color="auto"/>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10054</w:t>
            </w:r>
          </w:p>
        </w:tc>
      </w:tr>
      <w:tr w:rsidR="001B5A2A" w:rsidRPr="0088156F" w:rsidTr="001B5A2A">
        <w:trPr>
          <w:trHeight w:val="248"/>
        </w:trPr>
        <w:tc>
          <w:tcPr>
            <w:tcW w:w="6663" w:type="dxa"/>
            <w:tcBorders>
              <w:top w:val="single" w:sz="4" w:space="0" w:color="auto"/>
              <w:left w:val="single" w:sz="4" w:space="0" w:color="000000"/>
              <w:bottom w:val="single" w:sz="4" w:space="0" w:color="000000"/>
            </w:tcBorders>
          </w:tcPr>
          <w:p w:rsidR="001B5A2A" w:rsidRPr="00962E24" w:rsidRDefault="001B5A2A" w:rsidP="0098047D">
            <w:pPr>
              <w:spacing w:before="100" w:beforeAutospacing="1" w:after="100" w:afterAutospacing="1"/>
              <w:jc w:val="both"/>
            </w:pPr>
            <w:r w:rsidRPr="00962E24">
              <w:t>Інші надходження </w:t>
            </w: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103</w:t>
            </w: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en-US"/>
              </w:rPr>
            </w:pP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 xml:space="preserve">Витрачання на оплату: </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rPr>
                <w:lang w:val="uk-UA"/>
              </w:rPr>
              <w:t>Товарів (робіт, послуг)</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(567)</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(680)</w:t>
            </w: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rPr>
                <w:lang w:val="uk-UA"/>
              </w:rPr>
              <w:t>Праці</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(397)</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(213)</w:t>
            </w:r>
          </w:p>
        </w:tc>
      </w:tr>
      <w:tr w:rsidR="001B5A2A" w:rsidRPr="0088156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rPr>
                <w:lang w:val="uk-UA"/>
              </w:rPr>
              <w:t>Відрахувань на соціальні заходи</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(117)</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(59)</w:t>
            </w:r>
          </w:p>
        </w:tc>
      </w:tr>
      <w:tr w:rsidR="001B5A2A" w:rsidRPr="005A72BA"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rPr>
                <w:lang w:val="uk-UA"/>
              </w:rPr>
              <w:t xml:space="preserve">Зобов'язань з податків і зборів </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(112)</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(96)</w:t>
            </w:r>
          </w:p>
        </w:tc>
      </w:tr>
      <w:tr w:rsidR="001B5A2A" w:rsidRPr="005A72BA"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t>Витрачання на оплату зобов’язань</w:t>
            </w:r>
            <w:r w:rsidRPr="00962E24">
              <w:rPr>
                <w:lang w:val="uk-UA"/>
              </w:rPr>
              <w:t xml:space="preserve"> з податку на прибуток</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(19)</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lang w:val="uk-UA"/>
              </w:rPr>
            </w:pPr>
            <w:r w:rsidRPr="00962E24">
              <w:rPr>
                <w:lang w:val="uk-UA"/>
              </w:rPr>
              <w:t>(45)</w:t>
            </w:r>
          </w:p>
        </w:tc>
      </w:tr>
      <w:tr w:rsidR="001B5A2A" w:rsidRPr="00DE70DC"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t>Витрачання на оплату зобов’язань</w:t>
            </w:r>
            <w:r w:rsidRPr="00962E24">
              <w:rPr>
                <w:lang w:val="uk-UA"/>
              </w:rPr>
              <w:t xml:space="preserve"> з інших податків і зборів </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(93)</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(51)</w:t>
            </w:r>
          </w:p>
        </w:tc>
      </w:tr>
      <w:tr w:rsidR="001B5A2A" w:rsidRPr="005A72BA"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t>Витрачання на оплату авансів</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(1589)</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(8371)</w:t>
            </w:r>
          </w:p>
        </w:tc>
      </w:tr>
      <w:tr w:rsidR="001B5A2A" w:rsidRPr="005A72BA" w:rsidTr="001B5A2A">
        <w:trPr>
          <w:trHeight w:val="313"/>
        </w:trPr>
        <w:tc>
          <w:tcPr>
            <w:tcW w:w="6663" w:type="dxa"/>
            <w:tcBorders>
              <w:top w:val="single" w:sz="4" w:space="0" w:color="auto"/>
              <w:left w:val="single" w:sz="4" w:space="0" w:color="000000"/>
              <w:bottom w:val="single" w:sz="4" w:space="0" w:color="000000"/>
            </w:tcBorders>
            <w:vAlign w:val="bottom"/>
          </w:tcPr>
          <w:p w:rsidR="001B5A2A" w:rsidRPr="00962E24" w:rsidRDefault="001B5A2A" w:rsidP="0098047D">
            <w:pPr>
              <w:widowControl w:val="0"/>
              <w:jc w:val="both"/>
              <w:rPr>
                <w:lang w:val="uk-UA"/>
              </w:rPr>
            </w:pPr>
            <w:r w:rsidRPr="00962E24">
              <w:t>Витрачання фінансових установ на надання позик </w:t>
            </w: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(8224)</w:t>
            </w: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lang w:val="uk-UA"/>
              </w:rPr>
            </w:pPr>
            <w:r w:rsidRPr="00962E24">
              <w:rPr>
                <w:lang w:val="uk-UA"/>
              </w:rPr>
              <w:t>(9879)</w:t>
            </w:r>
          </w:p>
        </w:tc>
      </w:tr>
      <w:tr w:rsidR="001B5A2A" w:rsidRPr="005A72BA" w:rsidTr="001B5A2A">
        <w:trPr>
          <w:trHeight w:val="156"/>
        </w:trPr>
        <w:tc>
          <w:tcPr>
            <w:tcW w:w="6663" w:type="dxa"/>
            <w:tcBorders>
              <w:left w:val="single" w:sz="4" w:space="0" w:color="000000"/>
              <w:bottom w:val="single" w:sz="4" w:space="0" w:color="auto"/>
            </w:tcBorders>
            <w:vAlign w:val="bottom"/>
          </w:tcPr>
          <w:p w:rsidR="001B5A2A" w:rsidRPr="00962E24" w:rsidRDefault="001B5A2A" w:rsidP="0098047D">
            <w:pPr>
              <w:widowControl w:val="0"/>
              <w:jc w:val="both"/>
              <w:rPr>
                <w:lang w:val="uk-UA"/>
              </w:rPr>
            </w:pPr>
            <w:r w:rsidRPr="00962E24">
              <w:rPr>
                <w:lang w:val="uk-UA"/>
              </w:rPr>
              <w:t>Інші витрачання</w:t>
            </w:r>
          </w:p>
        </w:tc>
        <w:tc>
          <w:tcPr>
            <w:tcW w:w="1559" w:type="dxa"/>
            <w:tcBorders>
              <w:left w:val="single" w:sz="4" w:space="0" w:color="000000"/>
              <w:bottom w:val="single" w:sz="4" w:space="0" w:color="auto"/>
              <w:right w:val="single" w:sz="4" w:space="0" w:color="000000"/>
            </w:tcBorders>
            <w:vAlign w:val="bottom"/>
          </w:tcPr>
          <w:p w:rsidR="001B5A2A" w:rsidRPr="00962E24" w:rsidRDefault="001B5A2A" w:rsidP="001B5A2A">
            <w:pPr>
              <w:widowControl w:val="0"/>
              <w:jc w:val="center"/>
              <w:rPr>
                <w:lang w:val="uk-UA"/>
              </w:rPr>
            </w:pPr>
            <w:r w:rsidRPr="00962E24">
              <w:rPr>
                <w:lang w:val="uk-UA"/>
              </w:rPr>
              <w:t>(175)</w:t>
            </w:r>
          </w:p>
        </w:tc>
        <w:tc>
          <w:tcPr>
            <w:tcW w:w="1559" w:type="dxa"/>
            <w:tcBorders>
              <w:left w:val="single" w:sz="4" w:space="0" w:color="000000"/>
              <w:bottom w:val="single" w:sz="4" w:space="0" w:color="auto"/>
              <w:right w:val="single" w:sz="4" w:space="0" w:color="000000"/>
            </w:tcBorders>
            <w:vAlign w:val="bottom"/>
          </w:tcPr>
          <w:p w:rsidR="001B5A2A" w:rsidRPr="00962E24" w:rsidRDefault="001B5A2A" w:rsidP="001B5A2A">
            <w:pPr>
              <w:widowControl w:val="0"/>
              <w:jc w:val="center"/>
              <w:rPr>
                <w:lang w:val="uk-UA"/>
              </w:rPr>
            </w:pPr>
            <w:r w:rsidRPr="00962E24">
              <w:rPr>
                <w:lang w:val="uk-UA"/>
              </w:rPr>
              <w:t>(10)</w:t>
            </w:r>
          </w:p>
        </w:tc>
      </w:tr>
      <w:tr w:rsidR="001B5A2A" w:rsidRPr="005A72BA" w:rsidTr="001B5A2A">
        <w:trPr>
          <w:trHeight w:val="197"/>
        </w:trPr>
        <w:tc>
          <w:tcPr>
            <w:tcW w:w="6663" w:type="dxa"/>
            <w:tcBorders>
              <w:top w:val="single" w:sz="4" w:space="0" w:color="auto"/>
              <w:left w:val="single" w:sz="4" w:space="0" w:color="000000"/>
              <w:bottom w:val="single" w:sz="4" w:space="0" w:color="000000"/>
            </w:tcBorders>
            <w:vAlign w:val="bottom"/>
          </w:tcPr>
          <w:p w:rsidR="001B5A2A" w:rsidRPr="00962E24" w:rsidRDefault="001B5A2A" w:rsidP="0098047D">
            <w:pPr>
              <w:widowControl w:val="0"/>
              <w:jc w:val="both"/>
              <w:rPr>
                <w:b/>
                <w:lang w:val="uk-UA"/>
              </w:rPr>
            </w:pPr>
            <w:r w:rsidRPr="00962E24">
              <w:rPr>
                <w:b/>
                <w:lang w:val="uk-UA"/>
              </w:rPr>
              <w:t>Чистий рух коштів від операційної діяльності</w:t>
            </w: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1B5A2A">
            <w:pPr>
              <w:widowControl w:val="0"/>
              <w:rPr>
                <w:lang w:val="uk-UA"/>
              </w:rPr>
            </w:pPr>
            <w:r w:rsidRPr="00962E24">
              <w:rPr>
                <w:lang w:val="uk-UA"/>
              </w:rPr>
              <w:t xml:space="preserve">        24</w:t>
            </w: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1B5A2A">
            <w:pPr>
              <w:widowControl w:val="0"/>
              <w:rPr>
                <w:lang w:val="uk-UA"/>
              </w:rPr>
            </w:pPr>
            <w:r w:rsidRPr="00962E24">
              <w:rPr>
                <w:lang w:val="uk-UA"/>
              </w:rPr>
              <w:t xml:space="preserve">     </w:t>
            </w:r>
            <w:r w:rsidRPr="00962E24">
              <w:t xml:space="preserve">   </w:t>
            </w:r>
            <w:r w:rsidRPr="00962E24">
              <w:rPr>
                <w:lang w:val="uk-UA"/>
              </w:rPr>
              <w:t>125</w:t>
            </w:r>
          </w:p>
        </w:tc>
      </w:tr>
      <w:tr w:rsidR="001B5A2A" w:rsidRPr="005A72BA"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ІІ. Рух коштів у результаті інвестиційної діяльності</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r>
      <w:tr w:rsidR="001B5A2A" w:rsidRPr="005A5A2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Надходження від отриманих:</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r>
      <w:tr w:rsidR="001B5A2A" w:rsidRPr="005A5A2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Відсотків банку</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r>
      <w:tr w:rsidR="001B5A2A" w:rsidRPr="005A5A2F" w:rsidTr="00495DF0">
        <w:trPr>
          <w:trHeight w:val="268"/>
        </w:trPr>
        <w:tc>
          <w:tcPr>
            <w:tcW w:w="6663" w:type="dxa"/>
            <w:tcBorders>
              <w:top w:val="single" w:sz="4" w:space="0" w:color="auto"/>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lastRenderedPageBreak/>
              <w:t>Витрачання на придбання:</w:t>
            </w: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c>
          <w:tcPr>
            <w:tcW w:w="1559" w:type="dxa"/>
            <w:tcBorders>
              <w:top w:val="single" w:sz="4" w:space="0" w:color="auto"/>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r>
      <w:tr w:rsidR="001B5A2A" w:rsidRPr="005A5A2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необоротних активів</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bCs/>
                <w:lang w:val="uk-UA"/>
              </w:rPr>
            </w:pPr>
            <w:r w:rsidRPr="00962E24">
              <w:rPr>
                <w:bCs/>
                <w:lang w:val="uk-UA"/>
              </w:rPr>
              <w:t>(15)</w:t>
            </w:r>
          </w:p>
        </w:tc>
      </w:tr>
      <w:tr w:rsidR="001B5A2A" w:rsidRPr="005A5A2F"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Чистий рух коштів від інвестиційної діяльності</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bCs/>
                <w:lang w:val="uk-UA"/>
              </w:rPr>
            </w:pPr>
            <w:r w:rsidRPr="00962E24">
              <w:rPr>
                <w:bCs/>
                <w:lang w:val="uk-UA"/>
              </w:rPr>
              <w:t>-15</w:t>
            </w: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p>
          <w:p w:rsidR="001B5A2A" w:rsidRPr="00962E24" w:rsidRDefault="001B5A2A" w:rsidP="0098047D">
            <w:pPr>
              <w:widowControl w:val="0"/>
              <w:jc w:val="both"/>
              <w:rPr>
                <w:bCs/>
                <w:lang w:val="uk-UA"/>
              </w:rPr>
            </w:pPr>
            <w:r w:rsidRPr="00962E24">
              <w:rPr>
                <w:bCs/>
                <w:lang w:val="uk-UA"/>
              </w:rPr>
              <w:t>ІІІ. Рух коштів у результаті фінансової діяльності</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Надходження від:</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
                <w:bCs/>
                <w:lang w:val="uk-UA"/>
              </w:rPr>
            </w:pP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Власного капіталу</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Отримання позик</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111</w:t>
            </w: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Погашення  позик</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1B5A2A">
            <w:pPr>
              <w:widowControl w:val="0"/>
              <w:jc w:val="center"/>
              <w:rPr>
                <w:bCs/>
                <w:lang w:val="uk-UA"/>
              </w:rPr>
            </w:pPr>
            <w:r w:rsidRPr="00962E24">
              <w:rPr>
                <w:bCs/>
                <w:lang w:val="uk-UA"/>
              </w:rPr>
              <w:t>(200)</w:t>
            </w: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Cs/>
                <w:lang w:val="uk-UA"/>
              </w:rPr>
            </w:pPr>
            <w:r w:rsidRPr="00962E24">
              <w:rPr>
                <w:bCs/>
                <w:lang w:val="uk-UA"/>
              </w:rPr>
              <w:t>Витрачання на сплату відсотків</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Чистий рух коштів від фінансової діяльності</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962E24" w:rsidP="00962E24">
            <w:pPr>
              <w:widowControl w:val="0"/>
              <w:jc w:val="center"/>
              <w:rPr>
                <w:bCs/>
                <w:lang w:val="uk-UA"/>
              </w:rPr>
            </w:pPr>
            <w:r>
              <w:rPr>
                <w:bCs/>
                <w:lang w:val="uk-UA"/>
              </w:rPr>
              <w:t>-</w:t>
            </w:r>
            <w:r w:rsidR="001B5A2A" w:rsidRPr="00962E24">
              <w:rPr>
                <w:bCs/>
                <w:lang w:val="uk-UA"/>
              </w:rPr>
              <w:t>89</w:t>
            </w: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Чистий рух грошових коштів за звітний період</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24</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21</w:t>
            </w: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Залишок коштів на початок року</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41</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20</w:t>
            </w: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Вплив зміни валютних курсів на залишок коштів</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p>
        </w:tc>
      </w:tr>
      <w:tr w:rsidR="001B5A2A" w:rsidRPr="00962E24" w:rsidTr="001B5A2A">
        <w:trPr>
          <w:trHeight w:val="268"/>
        </w:trPr>
        <w:tc>
          <w:tcPr>
            <w:tcW w:w="6663" w:type="dxa"/>
            <w:tcBorders>
              <w:left w:val="single" w:sz="4" w:space="0" w:color="000000"/>
              <w:bottom w:val="single" w:sz="4" w:space="0" w:color="000000"/>
            </w:tcBorders>
            <w:vAlign w:val="bottom"/>
          </w:tcPr>
          <w:p w:rsidR="001B5A2A" w:rsidRPr="00962E24" w:rsidRDefault="001B5A2A" w:rsidP="0098047D">
            <w:pPr>
              <w:widowControl w:val="0"/>
              <w:jc w:val="both"/>
              <w:rPr>
                <w:b/>
                <w:bCs/>
                <w:lang w:val="uk-UA"/>
              </w:rPr>
            </w:pPr>
            <w:r w:rsidRPr="00962E24">
              <w:rPr>
                <w:b/>
                <w:bCs/>
                <w:lang w:val="uk-UA"/>
              </w:rPr>
              <w:t>Залишок коштів на кінець року</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65</w:t>
            </w:r>
          </w:p>
        </w:tc>
        <w:tc>
          <w:tcPr>
            <w:tcW w:w="1559" w:type="dxa"/>
            <w:tcBorders>
              <w:left w:val="single" w:sz="4" w:space="0" w:color="000000"/>
              <w:bottom w:val="single" w:sz="4" w:space="0" w:color="000000"/>
              <w:right w:val="single" w:sz="4" w:space="0" w:color="000000"/>
            </w:tcBorders>
            <w:vAlign w:val="bottom"/>
          </w:tcPr>
          <w:p w:rsidR="001B5A2A" w:rsidRPr="00962E24" w:rsidRDefault="001B5A2A" w:rsidP="0098047D">
            <w:pPr>
              <w:widowControl w:val="0"/>
              <w:jc w:val="center"/>
              <w:rPr>
                <w:bCs/>
                <w:lang w:val="uk-UA"/>
              </w:rPr>
            </w:pPr>
            <w:r w:rsidRPr="00962E24">
              <w:rPr>
                <w:bCs/>
                <w:lang w:val="uk-UA"/>
              </w:rPr>
              <w:t>41</w:t>
            </w:r>
          </w:p>
        </w:tc>
      </w:tr>
    </w:tbl>
    <w:p w:rsidR="00CC4110" w:rsidRPr="000B45C8" w:rsidRDefault="00CC6990" w:rsidP="00CC4110">
      <w:pPr>
        <w:shd w:val="clear" w:color="auto" w:fill="FFFFFF"/>
        <w:spacing w:before="240" w:line="300" w:lineRule="exact"/>
        <w:rPr>
          <w:b/>
          <w:bCs/>
          <w:spacing w:val="-2"/>
          <w:lang w:val="uk-UA"/>
        </w:rPr>
      </w:pPr>
      <w:r w:rsidRPr="000B45C8">
        <w:rPr>
          <w:b/>
          <w:bCs/>
          <w:spacing w:val="-2"/>
          <w:lang w:val="uk-UA"/>
        </w:rPr>
        <w:t xml:space="preserve">Примітка </w:t>
      </w:r>
      <w:r w:rsidR="004B3E76" w:rsidRPr="000B45C8">
        <w:rPr>
          <w:b/>
          <w:bCs/>
          <w:spacing w:val="-2"/>
          <w:lang w:val="uk-UA"/>
        </w:rPr>
        <w:t>7</w:t>
      </w:r>
      <w:r w:rsidR="00CC4110" w:rsidRPr="000B45C8">
        <w:rPr>
          <w:b/>
          <w:bCs/>
          <w:spacing w:val="-2"/>
          <w:lang w:val="uk-UA"/>
        </w:rPr>
        <w:t xml:space="preserve">. </w:t>
      </w:r>
      <w:r w:rsidR="00CC4110" w:rsidRPr="000B45C8">
        <w:rPr>
          <w:b/>
          <w:bCs/>
          <w:i/>
          <w:spacing w:val="-2"/>
          <w:lang w:val="uk-UA"/>
        </w:rPr>
        <w:t xml:space="preserve">Розкриття іншої </w:t>
      </w:r>
      <w:r w:rsidR="001A4C0B" w:rsidRPr="000B45C8">
        <w:rPr>
          <w:b/>
          <w:bCs/>
          <w:i/>
          <w:spacing w:val="-2"/>
          <w:lang w:val="uk-UA"/>
        </w:rPr>
        <w:t xml:space="preserve"> </w:t>
      </w:r>
      <w:r w:rsidR="00CC4110" w:rsidRPr="000B45C8">
        <w:rPr>
          <w:b/>
          <w:bCs/>
          <w:i/>
          <w:spacing w:val="-2"/>
          <w:lang w:val="uk-UA"/>
        </w:rPr>
        <w:t>інформації</w:t>
      </w:r>
    </w:p>
    <w:p w:rsidR="00CC4110" w:rsidRPr="000B45C8" w:rsidRDefault="004B3E76" w:rsidP="00CC4110">
      <w:pPr>
        <w:shd w:val="clear" w:color="auto" w:fill="FFFFFF"/>
        <w:spacing w:before="120" w:after="120" w:line="300" w:lineRule="exact"/>
        <w:rPr>
          <w:b/>
          <w:bCs/>
          <w:spacing w:val="-2"/>
          <w:lang w:val="uk-UA"/>
        </w:rPr>
      </w:pPr>
      <w:r w:rsidRPr="000B45C8">
        <w:rPr>
          <w:b/>
          <w:bCs/>
          <w:spacing w:val="-2"/>
          <w:lang w:val="uk-UA"/>
        </w:rPr>
        <w:t>7</w:t>
      </w:r>
      <w:r w:rsidR="00CC4110" w:rsidRPr="000B45C8">
        <w:rPr>
          <w:b/>
          <w:bCs/>
          <w:spacing w:val="-2"/>
          <w:lang w:val="uk-UA"/>
        </w:rPr>
        <w:t>.1 Умовні зобов'язання.</w:t>
      </w:r>
    </w:p>
    <w:p w:rsidR="00CC4110" w:rsidRPr="000B45C8" w:rsidRDefault="004B3E76" w:rsidP="00CC4110">
      <w:pPr>
        <w:shd w:val="clear" w:color="auto" w:fill="FFFFFF"/>
        <w:spacing w:before="192"/>
        <w:rPr>
          <w:b/>
          <w:bCs/>
          <w:i/>
          <w:spacing w:val="2"/>
          <w:lang w:val="uk-UA"/>
        </w:rPr>
      </w:pPr>
      <w:r w:rsidRPr="000B45C8">
        <w:rPr>
          <w:b/>
          <w:bCs/>
          <w:i/>
          <w:spacing w:val="2"/>
          <w:lang w:val="uk-UA"/>
        </w:rPr>
        <w:t>7</w:t>
      </w:r>
      <w:r w:rsidR="00CC4110" w:rsidRPr="000B45C8">
        <w:rPr>
          <w:b/>
          <w:bCs/>
          <w:i/>
          <w:spacing w:val="2"/>
          <w:lang w:val="uk-UA"/>
        </w:rPr>
        <w:t>.1</w:t>
      </w:r>
      <w:r w:rsidRPr="000B45C8">
        <w:rPr>
          <w:b/>
          <w:bCs/>
          <w:i/>
          <w:spacing w:val="2"/>
          <w:lang w:val="uk-UA"/>
        </w:rPr>
        <w:t>.1</w:t>
      </w:r>
      <w:r w:rsidR="00CC4110" w:rsidRPr="000B45C8">
        <w:rPr>
          <w:b/>
          <w:bCs/>
          <w:i/>
          <w:spacing w:val="2"/>
          <w:lang w:val="uk-UA"/>
        </w:rPr>
        <w:t>. Оподаткування</w:t>
      </w:r>
    </w:p>
    <w:p w:rsidR="00CC4110" w:rsidRPr="000B45C8" w:rsidRDefault="00CC4110" w:rsidP="000B45C8">
      <w:pPr>
        <w:shd w:val="clear" w:color="auto" w:fill="FFFFFF"/>
        <w:autoSpaceDE w:val="0"/>
        <w:autoSpaceDN w:val="0"/>
        <w:adjustRightInd w:val="0"/>
        <w:spacing w:before="120" w:after="60" w:line="276" w:lineRule="auto"/>
        <w:ind w:firstLine="397"/>
        <w:jc w:val="both"/>
        <w:rPr>
          <w:lang w:val="uk-UA"/>
        </w:rPr>
      </w:pPr>
      <w:r w:rsidRPr="000B45C8">
        <w:rPr>
          <w:lang w:val="uk-UA"/>
        </w:rPr>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ринковий рівень цін на угоди.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CC4110" w:rsidRPr="000B45C8" w:rsidRDefault="004B3E76" w:rsidP="00CC4110">
      <w:pPr>
        <w:shd w:val="clear" w:color="auto" w:fill="FFFFFF"/>
        <w:spacing w:before="192"/>
        <w:rPr>
          <w:b/>
          <w:bCs/>
          <w:i/>
          <w:spacing w:val="2"/>
          <w:lang w:val="uk-UA"/>
        </w:rPr>
      </w:pPr>
      <w:r w:rsidRPr="000B45C8">
        <w:rPr>
          <w:b/>
          <w:bCs/>
          <w:i/>
          <w:spacing w:val="2"/>
          <w:lang w:val="uk-UA"/>
        </w:rPr>
        <w:t>7</w:t>
      </w:r>
      <w:r w:rsidR="00CC4110" w:rsidRPr="000B45C8">
        <w:rPr>
          <w:b/>
          <w:bCs/>
          <w:i/>
          <w:spacing w:val="2"/>
          <w:lang w:val="uk-UA"/>
        </w:rPr>
        <w:t>.1.</w:t>
      </w:r>
      <w:r w:rsidRPr="000B45C8">
        <w:rPr>
          <w:b/>
          <w:bCs/>
          <w:i/>
          <w:spacing w:val="2"/>
          <w:lang w:val="uk-UA"/>
        </w:rPr>
        <w:t>2</w:t>
      </w:r>
      <w:r w:rsidR="00CC4110" w:rsidRPr="000B45C8">
        <w:rPr>
          <w:b/>
          <w:bCs/>
          <w:i/>
          <w:spacing w:val="2"/>
          <w:lang w:val="uk-UA"/>
        </w:rPr>
        <w:t>. Ступінь повернення дебіторської заборгованості та інших фінансових активів</w:t>
      </w:r>
    </w:p>
    <w:p w:rsidR="00CC4110" w:rsidRPr="000B45C8" w:rsidRDefault="00CC4110" w:rsidP="000B45C8">
      <w:pPr>
        <w:shd w:val="clear" w:color="auto" w:fill="FFFFFF"/>
        <w:autoSpaceDE w:val="0"/>
        <w:autoSpaceDN w:val="0"/>
        <w:adjustRightInd w:val="0"/>
        <w:spacing w:before="120" w:after="60" w:line="276" w:lineRule="auto"/>
        <w:ind w:firstLine="397"/>
        <w:jc w:val="both"/>
        <w:rPr>
          <w:lang w:val="uk-UA"/>
        </w:rPr>
      </w:pPr>
      <w:r w:rsidRPr="000B45C8">
        <w:rPr>
          <w:lang w:val="uk-UA"/>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Товариства.</w:t>
      </w:r>
    </w:p>
    <w:p w:rsidR="00CC4110" w:rsidRPr="000B45C8" w:rsidRDefault="00CC4110" w:rsidP="000B45C8">
      <w:pPr>
        <w:shd w:val="clear" w:color="auto" w:fill="FFFFFF"/>
        <w:autoSpaceDE w:val="0"/>
        <w:autoSpaceDN w:val="0"/>
        <w:adjustRightInd w:val="0"/>
        <w:spacing w:after="60" w:line="276" w:lineRule="auto"/>
        <w:ind w:firstLine="397"/>
        <w:jc w:val="both"/>
        <w:rPr>
          <w:lang w:val="uk-UA"/>
        </w:rPr>
      </w:pPr>
      <w:r w:rsidRPr="000B45C8">
        <w:rPr>
          <w:lang w:val="uk-UA"/>
        </w:rPr>
        <w:t>Ступінь повернення цих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 На думку керівництва Товариства, додатковий резерв під фінансові активи на сьогоднішній день не потрібен, виходячи з наявних обставин та інформації.</w:t>
      </w:r>
    </w:p>
    <w:p w:rsidR="00CC4110" w:rsidRPr="000B45C8" w:rsidRDefault="004B3E76" w:rsidP="00CC4110">
      <w:pPr>
        <w:shd w:val="clear" w:color="auto" w:fill="FFFFFF"/>
        <w:spacing w:before="120" w:after="120" w:line="300" w:lineRule="exact"/>
        <w:rPr>
          <w:b/>
          <w:bCs/>
          <w:spacing w:val="-2"/>
          <w:lang w:val="uk-UA"/>
        </w:rPr>
      </w:pPr>
      <w:r w:rsidRPr="000B45C8">
        <w:rPr>
          <w:b/>
          <w:bCs/>
          <w:spacing w:val="-2"/>
          <w:lang w:val="uk-UA"/>
        </w:rPr>
        <w:t>7</w:t>
      </w:r>
      <w:r w:rsidR="00CC4110" w:rsidRPr="000B45C8">
        <w:rPr>
          <w:b/>
          <w:bCs/>
          <w:spacing w:val="-2"/>
          <w:lang w:val="uk-UA"/>
        </w:rPr>
        <w:t>.2 Розкриття інформації про пов'язані сторони</w:t>
      </w:r>
    </w:p>
    <w:p w:rsidR="00CC4110" w:rsidRPr="000B45C8" w:rsidRDefault="00CC4110" w:rsidP="00CC4110">
      <w:pPr>
        <w:shd w:val="clear" w:color="auto" w:fill="FFFFFF"/>
        <w:autoSpaceDE w:val="0"/>
        <w:autoSpaceDN w:val="0"/>
        <w:adjustRightInd w:val="0"/>
        <w:spacing w:before="120" w:after="60" w:line="300" w:lineRule="exact"/>
        <w:ind w:firstLine="397"/>
        <w:jc w:val="both"/>
        <w:rPr>
          <w:lang w:val="uk-UA"/>
        </w:rPr>
      </w:pPr>
      <w:r w:rsidRPr="000B45C8">
        <w:rPr>
          <w:lang w:val="uk-UA"/>
        </w:rPr>
        <w:t>До пов'язаних сторін або операцій з пов'язаними сторонами належать:</w:t>
      </w:r>
    </w:p>
    <w:p w:rsidR="00CC4110" w:rsidRPr="000B45C8"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0B45C8">
        <w:rPr>
          <w:iCs/>
          <w:lang w:val="uk-UA"/>
        </w:rPr>
        <w:t xml:space="preserve">підприємства, які прямо або опосередковано контролюють або перебувають під контролем, або ж перебувають під спільним контролем разом з </w:t>
      </w:r>
      <w:r w:rsidRPr="000B45C8">
        <w:rPr>
          <w:lang w:val="uk-UA"/>
        </w:rPr>
        <w:t>Товариств</w:t>
      </w:r>
      <w:r w:rsidRPr="000B45C8">
        <w:rPr>
          <w:iCs/>
          <w:lang w:val="uk-UA"/>
        </w:rPr>
        <w:t>ом;</w:t>
      </w:r>
    </w:p>
    <w:p w:rsidR="00CC4110" w:rsidRPr="000B45C8"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0B45C8">
        <w:rPr>
          <w:iCs/>
          <w:lang w:val="uk-UA"/>
        </w:rPr>
        <w:t>асоційовані компанії;</w:t>
      </w:r>
    </w:p>
    <w:p w:rsidR="00CC4110" w:rsidRPr="00016C4C"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016C4C">
        <w:rPr>
          <w:iCs/>
          <w:lang w:val="uk-UA"/>
        </w:rPr>
        <w:lastRenderedPageBreak/>
        <w:t xml:space="preserve">спільні підприємства, у яких </w:t>
      </w:r>
      <w:r w:rsidRPr="00016C4C">
        <w:rPr>
          <w:lang w:val="uk-UA"/>
        </w:rPr>
        <w:t>Товариств</w:t>
      </w:r>
      <w:r w:rsidRPr="00016C4C">
        <w:rPr>
          <w:iCs/>
          <w:lang w:val="uk-UA"/>
        </w:rPr>
        <w:t>о є контролюючим учасником;</w:t>
      </w:r>
    </w:p>
    <w:p w:rsidR="00CC4110" w:rsidRPr="00016C4C"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016C4C">
        <w:rPr>
          <w:iCs/>
          <w:lang w:val="uk-UA"/>
        </w:rPr>
        <w:t xml:space="preserve">члени провідного управлінського персоналу </w:t>
      </w:r>
      <w:r w:rsidRPr="00016C4C">
        <w:rPr>
          <w:lang w:val="uk-UA"/>
        </w:rPr>
        <w:t>Товариств</w:t>
      </w:r>
      <w:r w:rsidRPr="00016C4C">
        <w:rPr>
          <w:iCs/>
          <w:lang w:val="uk-UA"/>
        </w:rPr>
        <w:t>а;</w:t>
      </w:r>
    </w:p>
    <w:p w:rsidR="00CC4110" w:rsidRPr="00016C4C"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016C4C">
        <w:rPr>
          <w:iCs/>
          <w:lang w:val="uk-UA"/>
        </w:rPr>
        <w:t>близькі родичі особи, зазначеної вище;</w:t>
      </w:r>
    </w:p>
    <w:p w:rsidR="00CC4110" w:rsidRPr="00016C4C"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016C4C">
        <w:rPr>
          <w:iCs/>
          <w:lang w:val="uk-UA"/>
        </w:rPr>
        <w:t xml:space="preserve">компанії, що контролюють </w:t>
      </w:r>
      <w:r w:rsidRPr="00016C4C">
        <w:rPr>
          <w:lang w:val="uk-UA"/>
        </w:rPr>
        <w:t>Товариств</w:t>
      </w:r>
      <w:r w:rsidRPr="00016C4C">
        <w:rPr>
          <w:iCs/>
          <w:lang w:val="uk-UA"/>
        </w:rPr>
        <w:t xml:space="preserve">а, або здійснюють суттєвий вплив, або мають суттєвий відсоток голосів у </w:t>
      </w:r>
      <w:r w:rsidRPr="00016C4C">
        <w:rPr>
          <w:lang w:val="uk-UA"/>
        </w:rPr>
        <w:t>Товариств</w:t>
      </w:r>
      <w:r w:rsidRPr="00016C4C">
        <w:rPr>
          <w:iCs/>
          <w:lang w:val="uk-UA"/>
        </w:rPr>
        <w:t>і;</w:t>
      </w:r>
    </w:p>
    <w:p w:rsidR="00CC4110" w:rsidRPr="00016C4C" w:rsidRDefault="00CC4110" w:rsidP="00CC4110">
      <w:pPr>
        <w:pStyle w:val="a3"/>
        <w:numPr>
          <w:ilvl w:val="1"/>
          <w:numId w:val="1"/>
        </w:numPr>
        <w:shd w:val="clear" w:color="auto" w:fill="FFFFFF"/>
        <w:tabs>
          <w:tab w:val="clear" w:pos="1440"/>
          <w:tab w:val="num" w:pos="900"/>
        </w:tabs>
        <w:autoSpaceDE w:val="0"/>
        <w:autoSpaceDN w:val="0"/>
        <w:adjustRightInd w:val="0"/>
        <w:spacing w:after="60" w:line="300" w:lineRule="exact"/>
        <w:ind w:left="896" w:hanging="539"/>
        <w:jc w:val="both"/>
        <w:rPr>
          <w:iCs/>
          <w:lang w:val="uk-UA"/>
        </w:rPr>
      </w:pPr>
      <w:r w:rsidRPr="00016C4C">
        <w:rPr>
          <w:iCs/>
          <w:lang w:val="uk-UA"/>
        </w:rPr>
        <w:t xml:space="preserve">програми виплат по закінченні трудової діяльності працівників </w:t>
      </w:r>
      <w:r w:rsidRPr="00016C4C">
        <w:rPr>
          <w:lang w:val="uk-UA"/>
        </w:rPr>
        <w:t>Товариств</w:t>
      </w:r>
      <w:r w:rsidRPr="00016C4C">
        <w:rPr>
          <w:iCs/>
          <w:lang w:val="uk-UA"/>
        </w:rPr>
        <w:t xml:space="preserve">а або будь-якого іншого суб'єкта господарювання, який є пов'язаною стороною </w:t>
      </w:r>
      <w:r w:rsidRPr="00016C4C">
        <w:rPr>
          <w:lang w:val="uk-UA"/>
        </w:rPr>
        <w:t>Товариств</w:t>
      </w:r>
      <w:r w:rsidRPr="00016C4C">
        <w:rPr>
          <w:iCs/>
          <w:lang w:val="uk-UA"/>
        </w:rPr>
        <w:t>а.</w:t>
      </w:r>
    </w:p>
    <w:p w:rsidR="00E70D7B" w:rsidRPr="00016C4C" w:rsidRDefault="00E70D7B" w:rsidP="00E70D7B">
      <w:pPr>
        <w:pStyle w:val="a3"/>
        <w:shd w:val="clear" w:color="auto" w:fill="FFFFFF"/>
        <w:autoSpaceDE w:val="0"/>
        <w:autoSpaceDN w:val="0"/>
        <w:adjustRightInd w:val="0"/>
        <w:spacing w:after="60" w:line="300" w:lineRule="exact"/>
        <w:ind w:left="896"/>
        <w:jc w:val="both"/>
        <w:rPr>
          <w:iCs/>
          <w:lang w:val="uk-UA"/>
        </w:rPr>
      </w:pPr>
    </w:p>
    <w:p w:rsidR="00AA4624" w:rsidRPr="00233378" w:rsidRDefault="00AC2FF6" w:rsidP="00740192">
      <w:pPr>
        <w:pStyle w:val="a3"/>
        <w:shd w:val="clear" w:color="auto" w:fill="FFFFFF"/>
        <w:autoSpaceDE w:val="0"/>
        <w:autoSpaceDN w:val="0"/>
        <w:adjustRightInd w:val="0"/>
        <w:spacing w:after="60" w:line="300" w:lineRule="exact"/>
        <w:jc w:val="both"/>
        <w:rPr>
          <w:iCs/>
          <w:lang w:val="uk-UA"/>
        </w:rPr>
      </w:pPr>
      <w:r w:rsidRPr="00233378">
        <w:rPr>
          <w:iCs/>
          <w:lang w:val="uk-UA"/>
        </w:rPr>
        <w:t>Перелік пов’язаних осіб</w:t>
      </w:r>
      <w:r w:rsidR="00E70D7B" w:rsidRPr="00233378">
        <w:rPr>
          <w:iCs/>
          <w:lang w:val="uk-UA"/>
        </w:rPr>
        <w:t xml:space="preserve"> для </w:t>
      </w:r>
      <w:r w:rsidR="00740192" w:rsidRPr="00233378">
        <w:rPr>
          <w:lang w:val="uk-UA"/>
        </w:rPr>
        <w:t xml:space="preserve">ПТ «ЛОМБАРД ЕНЕЙ ФІНАНС </w:t>
      </w:r>
      <w:r w:rsidR="00740192" w:rsidRPr="00233378">
        <w:rPr>
          <w:bCs/>
          <w:lang w:val="uk-UA"/>
        </w:rPr>
        <w:t>І КОМПАНІЯ»</w:t>
      </w:r>
      <w:r w:rsidRPr="00233378">
        <w:rPr>
          <w:iCs/>
          <w:lang w:val="uk-UA"/>
        </w:rPr>
        <w:t>:</w:t>
      </w:r>
    </w:p>
    <w:p w:rsidR="00740192" w:rsidRDefault="00740192" w:rsidP="00740192">
      <w:pPr>
        <w:pStyle w:val="a3"/>
        <w:shd w:val="clear" w:color="auto" w:fill="FFFFFF"/>
        <w:autoSpaceDE w:val="0"/>
        <w:autoSpaceDN w:val="0"/>
        <w:adjustRightInd w:val="0"/>
        <w:spacing w:after="60" w:line="300" w:lineRule="exact"/>
        <w:jc w:val="both"/>
        <w:rPr>
          <w:iCs/>
          <w:color w:val="0000CC"/>
          <w:sz w:val="25"/>
          <w:szCs w:val="25"/>
          <w:lang w:val="uk-UA"/>
        </w:rPr>
      </w:pPr>
    </w:p>
    <w:tbl>
      <w:tblPr>
        <w:tblW w:w="9356" w:type="dxa"/>
        <w:tblInd w:w="40" w:type="dxa"/>
        <w:tblLayout w:type="fixed"/>
        <w:tblCellMar>
          <w:left w:w="40" w:type="dxa"/>
          <w:right w:w="40" w:type="dxa"/>
        </w:tblCellMar>
        <w:tblLook w:val="0000"/>
      </w:tblPr>
      <w:tblGrid>
        <w:gridCol w:w="4678"/>
        <w:gridCol w:w="4678"/>
      </w:tblGrid>
      <w:tr w:rsidR="00AA4624" w:rsidRPr="000B10E0" w:rsidTr="00475E54">
        <w:tblPrEx>
          <w:tblCellMar>
            <w:top w:w="0" w:type="dxa"/>
            <w:bottom w:w="0" w:type="dxa"/>
          </w:tblCellMar>
        </w:tblPrEx>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A4624" w:rsidRPr="00233378" w:rsidRDefault="00AC2FF6" w:rsidP="0086642E">
            <w:pPr>
              <w:shd w:val="clear" w:color="auto" w:fill="FFFFFF"/>
            </w:pPr>
            <w:r w:rsidRPr="00233378">
              <w:rPr>
                <w:b/>
                <w:bCs/>
                <w:lang w:val="uk-UA"/>
              </w:rPr>
              <w:t>Найменування, ПІБ</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A4624" w:rsidRPr="00233378" w:rsidRDefault="00AC2FF6" w:rsidP="0086642E">
            <w:pPr>
              <w:shd w:val="clear" w:color="auto" w:fill="FFFFFF"/>
              <w:jc w:val="center"/>
            </w:pPr>
            <w:r w:rsidRPr="00233378">
              <w:rPr>
                <w:b/>
                <w:bCs/>
                <w:spacing w:val="-2"/>
                <w:lang w:val="uk-UA"/>
              </w:rPr>
              <w:t>Пов</w:t>
            </w:r>
            <w:r w:rsidRPr="00233378">
              <w:rPr>
                <w:iCs/>
                <w:sz w:val="25"/>
                <w:szCs w:val="25"/>
                <w:lang w:val="uk-UA"/>
              </w:rPr>
              <w:t>’</w:t>
            </w:r>
            <w:r w:rsidRPr="00233378">
              <w:rPr>
                <w:b/>
                <w:bCs/>
                <w:spacing w:val="-2"/>
                <w:lang w:val="uk-UA"/>
              </w:rPr>
              <w:t>язана сторона</w:t>
            </w:r>
          </w:p>
        </w:tc>
      </w:tr>
      <w:tr w:rsidR="00AC2FF6" w:rsidRPr="000B10E0" w:rsidTr="00475E54">
        <w:tblPrEx>
          <w:tblCellMar>
            <w:top w:w="0" w:type="dxa"/>
            <w:bottom w:w="0" w:type="dxa"/>
          </w:tblCellMar>
        </w:tblPrEx>
        <w:trPr>
          <w:trHeight w:hRule="exact" w:val="60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AC2FF6" w:rsidP="0086642E">
            <w:pPr>
              <w:shd w:val="clear" w:color="auto" w:fill="FFFFFF"/>
              <w:rPr>
                <w:lang w:val="uk-UA"/>
              </w:rPr>
            </w:pPr>
            <w:r w:rsidRPr="00233378">
              <w:rPr>
                <w:lang w:val="uk-UA"/>
              </w:rPr>
              <w:t xml:space="preserve">Товариство з обмеженою відповідальністю „ЕНЕЙ ФІНАНС”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AC2FF6" w:rsidP="0086642E">
            <w:pPr>
              <w:shd w:val="clear" w:color="auto" w:fill="FFFFFF"/>
              <w:jc w:val="center"/>
              <w:rPr>
                <w:lang w:val="uk-UA"/>
              </w:rPr>
            </w:pPr>
            <w:r w:rsidRPr="00233378">
              <w:rPr>
                <w:lang w:val="uk-UA"/>
              </w:rPr>
              <w:t>Учасник (50%)</w:t>
            </w:r>
          </w:p>
        </w:tc>
      </w:tr>
      <w:tr w:rsidR="00AC2FF6" w:rsidRPr="000B10E0" w:rsidTr="00F33A68">
        <w:tblPrEx>
          <w:tblCellMar>
            <w:top w:w="0" w:type="dxa"/>
            <w:bottom w:w="0" w:type="dxa"/>
          </w:tblCellMar>
        </w:tblPrEx>
        <w:trPr>
          <w:trHeight w:hRule="exact" w:val="66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AC2FF6" w:rsidP="0086642E">
            <w:pPr>
              <w:shd w:val="clear" w:color="auto" w:fill="FFFFFF"/>
              <w:rPr>
                <w:lang w:val="uk-UA"/>
              </w:rPr>
            </w:pPr>
            <w:r w:rsidRPr="00233378">
              <w:rPr>
                <w:lang w:val="uk-UA"/>
              </w:rPr>
              <w:t>Капша Володимир Миколайович</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897687" w:rsidP="0086642E">
            <w:pPr>
              <w:shd w:val="clear" w:color="auto" w:fill="FFFFFF"/>
              <w:jc w:val="center"/>
              <w:rPr>
                <w:lang w:val="uk-UA"/>
              </w:rPr>
            </w:pPr>
            <w:r w:rsidRPr="00233378">
              <w:rPr>
                <w:lang w:val="uk-UA"/>
              </w:rPr>
              <w:t>Директор ТОВ «ЕНЕЙ ФІНАНС»,</w:t>
            </w:r>
          </w:p>
          <w:p w:rsidR="00897687" w:rsidRPr="00233378" w:rsidRDefault="00897687" w:rsidP="0086642E">
            <w:pPr>
              <w:shd w:val="clear" w:color="auto" w:fill="FFFFFF"/>
              <w:jc w:val="center"/>
              <w:rPr>
                <w:lang w:val="uk-UA"/>
              </w:rPr>
            </w:pPr>
            <w:r w:rsidRPr="00233378">
              <w:rPr>
                <w:lang w:val="uk-UA"/>
              </w:rPr>
              <w:t>Кінцевий бенефіціарний вл</w:t>
            </w:r>
            <w:r w:rsidR="00233378">
              <w:rPr>
                <w:lang w:val="uk-UA"/>
              </w:rPr>
              <w:t>а</w:t>
            </w:r>
            <w:r w:rsidRPr="00233378">
              <w:rPr>
                <w:lang w:val="uk-UA"/>
              </w:rPr>
              <w:t>сник (контролер)</w:t>
            </w:r>
          </w:p>
        </w:tc>
      </w:tr>
      <w:tr w:rsidR="00AC2FF6" w:rsidRPr="000B10E0" w:rsidTr="00475E54">
        <w:tblPrEx>
          <w:tblCellMar>
            <w:top w:w="0" w:type="dxa"/>
            <w:bottom w:w="0" w:type="dxa"/>
          </w:tblCellMar>
        </w:tblPrEx>
        <w:trPr>
          <w:trHeight w:hRule="exact" w:val="56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AC2FF6" w:rsidP="0086642E">
            <w:pPr>
              <w:shd w:val="clear" w:color="auto" w:fill="FFFFFF"/>
              <w:rPr>
                <w:lang w:val="uk-UA"/>
              </w:rPr>
            </w:pPr>
            <w:r w:rsidRPr="00233378">
              <w:rPr>
                <w:lang w:val="uk-UA"/>
              </w:rPr>
              <w:t xml:space="preserve">Товариство з обмеженою відповідальністю „ДОВІРА-КРЕМІНЬ”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AC2FF6" w:rsidP="0086642E">
            <w:pPr>
              <w:shd w:val="clear" w:color="auto" w:fill="FFFFFF"/>
              <w:jc w:val="center"/>
            </w:pPr>
            <w:r w:rsidRPr="00233378">
              <w:rPr>
                <w:lang w:val="uk-UA"/>
              </w:rPr>
              <w:t>Учасник (50%)</w:t>
            </w:r>
          </w:p>
        </w:tc>
      </w:tr>
      <w:tr w:rsidR="00AC2FF6" w:rsidRPr="000B10E0" w:rsidTr="00475E54">
        <w:tblPrEx>
          <w:tblCellMar>
            <w:top w:w="0" w:type="dxa"/>
            <w:bottom w:w="0" w:type="dxa"/>
          </w:tblCellMar>
        </w:tblPrEx>
        <w:trPr>
          <w:trHeight w:hRule="exact" w:val="72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897687" w:rsidP="00897687">
            <w:pPr>
              <w:shd w:val="clear" w:color="auto" w:fill="FFFFFF"/>
              <w:rPr>
                <w:lang w:val="uk-UA"/>
              </w:rPr>
            </w:pPr>
            <w:r w:rsidRPr="00233378">
              <w:rPr>
                <w:lang w:val="uk-UA"/>
              </w:rPr>
              <w:t>Богодист Дмитро Леонідович</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97687" w:rsidRPr="00233378" w:rsidRDefault="00897687" w:rsidP="00897687">
            <w:pPr>
              <w:shd w:val="clear" w:color="auto" w:fill="FFFFFF"/>
              <w:jc w:val="center"/>
              <w:rPr>
                <w:lang w:val="uk-UA"/>
              </w:rPr>
            </w:pPr>
            <w:r w:rsidRPr="00233378">
              <w:rPr>
                <w:lang w:val="uk-UA"/>
              </w:rPr>
              <w:t>Директор ТОВ «</w:t>
            </w:r>
            <w:r w:rsidR="00E70D7B" w:rsidRPr="00233378">
              <w:rPr>
                <w:lang w:val="uk-UA"/>
              </w:rPr>
              <w:t>ДОВІРА-КРЕМІНЬ</w:t>
            </w:r>
            <w:r w:rsidRPr="00233378">
              <w:rPr>
                <w:lang w:val="uk-UA"/>
              </w:rPr>
              <w:t>»,</w:t>
            </w:r>
          </w:p>
          <w:p w:rsidR="00AC2FF6" w:rsidRPr="00233378" w:rsidRDefault="00897687" w:rsidP="00897687">
            <w:pPr>
              <w:shd w:val="clear" w:color="auto" w:fill="FFFFFF"/>
              <w:jc w:val="center"/>
            </w:pPr>
            <w:r w:rsidRPr="00233378">
              <w:rPr>
                <w:lang w:val="uk-UA"/>
              </w:rPr>
              <w:t>Кінцевий бенефіціарний вл</w:t>
            </w:r>
            <w:r w:rsidR="00233378">
              <w:rPr>
                <w:lang w:val="uk-UA"/>
              </w:rPr>
              <w:t>а</w:t>
            </w:r>
            <w:r w:rsidRPr="00233378">
              <w:rPr>
                <w:lang w:val="uk-UA"/>
              </w:rPr>
              <w:t xml:space="preserve">сник </w:t>
            </w:r>
          </w:p>
        </w:tc>
      </w:tr>
      <w:tr w:rsidR="00AC2FF6" w:rsidRPr="000B10E0" w:rsidTr="00475E54">
        <w:tblPrEx>
          <w:tblCellMar>
            <w:top w:w="0" w:type="dxa"/>
            <w:bottom w:w="0" w:type="dxa"/>
          </w:tblCellMar>
        </w:tblPrEx>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C2FF6" w:rsidRPr="00233378" w:rsidRDefault="00E70D7B" w:rsidP="0086642E">
            <w:pPr>
              <w:shd w:val="clear" w:color="auto" w:fill="FFFFFF"/>
              <w:rPr>
                <w:lang w:val="uk-UA"/>
              </w:rPr>
            </w:pPr>
            <w:r w:rsidRPr="00233378">
              <w:rPr>
                <w:lang w:val="uk-UA"/>
              </w:rPr>
              <w:t>Острєва Анна Петрівна</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75E54" w:rsidRPr="00233378" w:rsidRDefault="00E70D7B" w:rsidP="0086642E">
            <w:pPr>
              <w:shd w:val="clear" w:color="auto" w:fill="FFFFFF"/>
              <w:jc w:val="center"/>
              <w:rPr>
                <w:lang w:val="uk-UA"/>
              </w:rPr>
            </w:pPr>
            <w:r w:rsidRPr="00233378">
              <w:rPr>
                <w:lang w:val="uk-UA"/>
              </w:rPr>
              <w:t>Директор</w:t>
            </w:r>
          </w:p>
          <w:p w:rsidR="00E70D7B" w:rsidRPr="00233378" w:rsidRDefault="00E70D7B" w:rsidP="0086642E">
            <w:pPr>
              <w:shd w:val="clear" w:color="auto" w:fill="FFFFFF"/>
              <w:jc w:val="center"/>
              <w:rPr>
                <w:lang w:val="uk-UA"/>
              </w:rPr>
            </w:pPr>
            <w:r w:rsidRPr="00233378">
              <w:rPr>
                <w:lang w:val="uk-UA"/>
              </w:rPr>
              <w:t xml:space="preserve"> ПТ «ЛОМБАРД ЕНЕЙ ФІНАНС</w:t>
            </w:r>
          </w:p>
          <w:p w:rsidR="00AC2FF6" w:rsidRPr="00233378" w:rsidRDefault="00E70D7B" w:rsidP="00E70D7B">
            <w:pPr>
              <w:shd w:val="clear" w:color="auto" w:fill="FFFFFF"/>
              <w:jc w:val="center"/>
              <w:rPr>
                <w:lang w:val="uk-UA"/>
              </w:rPr>
            </w:pPr>
            <w:r w:rsidRPr="00233378">
              <w:rPr>
                <w:bCs/>
                <w:lang w:val="uk-UA"/>
              </w:rPr>
              <w:t>І КОМПАНІЯ»</w:t>
            </w:r>
            <w:r w:rsidRPr="00233378">
              <w:rPr>
                <w:lang w:val="uk-UA"/>
              </w:rPr>
              <w:t xml:space="preserve"> </w:t>
            </w:r>
          </w:p>
        </w:tc>
      </w:tr>
      <w:tr w:rsidR="00E70D7B" w:rsidRPr="000B10E0" w:rsidTr="00475E54">
        <w:tblPrEx>
          <w:tblCellMar>
            <w:top w:w="0" w:type="dxa"/>
            <w:bottom w:w="0" w:type="dxa"/>
          </w:tblCellMar>
        </w:tblPrEx>
        <w:trPr>
          <w:trHeight w:hRule="exact" w:val="81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0D7B" w:rsidRPr="00233378" w:rsidRDefault="00E70D7B" w:rsidP="0086642E">
            <w:pPr>
              <w:shd w:val="clear" w:color="auto" w:fill="FFFFFF"/>
              <w:rPr>
                <w:lang w:val="uk-UA"/>
              </w:rPr>
            </w:pPr>
            <w:r w:rsidRPr="00233378">
              <w:rPr>
                <w:lang w:val="uk-UA"/>
              </w:rPr>
              <w:t>Лоза Галина Миколаївна</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75E54" w:rsidRPr="00233378" w:rsidRDefault="00E70D7B" w:rsidP="00E70D7B">
            <w:pPr>
              <w:shd w:val="clear" w:color="auto" w:fill="FFFFFF"/>
              <w:jc w:val="center"/>
              <w:rPr>
                <w:lang w:val="uk-UA"/>
              </w:rPr>
            </w:pPr>
            <w:r w:rsidRPr="00233378">
              <w:rPr>
                <w:lang w:val="uk-UA"/>
              </w:rPr>
              <w:t xml:space="preserve">Головний бухгалтер </w:t>
            </w:r>
          </w:p>
          <w:p w:rsidR="00E70D7B" w:rsidRPr="00233378" w:rsidRDefault="00E70D7B" w:rsidP="00E70D7B">
            <w:pPr>
              <w:shd w:val="clear" w:color="auto" w:fill="FFFFFF"/>
              <w:jc w:val="center"/>
              <w:rPr>
                <w:lang w:val="uk-UA"/>
              </w:rPr>
            </w:pPr>
            <w:r w:rsidRPr="00233378">
              <w:rPr>
                <w:lang w:val="uk-UA"/>
              </w:rPr>
              <w:t xml:space="preserve">ПТ «ЛОМБАРД ЕНЕЙ ФІНАНС </w:t>
            </w:r>
            <w:r w:rsidRPr="00233378">
              <w:rPr>
                <w:bCs/>
                <w:lang w:val="uk-UA"/>
              </w:rPr>
              <w:t>І КОМПАНІЯ»</w:t>
            </w:r>
          </w:p>
        </w:tc>
      </w:tr>
    </w:tbl>
    <w:p w:rsidR="00AA4624" w:rsidRDefault="00AA4624" w:rsidP="00AA4624">
      <w:pPr>
        <w:pStyle w:val="a3"/>
        <w:shd w:val="clear" w:color="auto" w:fill="FFFFFF"/>
        <w:autoSpaceDE w:val="0"/>
        <w:autoSpaceDN w:val="0"/>
        <w:adjustRightInd w:val="0"/>
        <w:spacing w:after="60" w:line="300" w:lineRule="exact"/>
        <w:ind w:left="1647"/>
        <w:jc w:val="both"/>
        <w:rPr>
          <w:iCs/>
          <w:color w:val="0000CC"/>
          <w:sz w:val="25"/>
          <w:szCs w:val="25"/>
          <w:lang w:val="uk-UA"/>
        </w:rPr>
      </w:pPr>
    </w:p>
    <w:p w:rsidR="00740192" w:rsidRPr="00541F39" w:rsidRDefault="00F33A68" w:rsidP="00F33A68">
      <w:pPr>
        <w:pStyle w:val="a3"/>
        <w:shd w:val="clear" w:color="auto" w:fill="FFFFFF"/>
        <w:autoSpaceDE w:val="0"/>
        <w:autoSpaceDN w:val="0"/>
        <w:adjustRightInd w:val="0"/>
        <w:spacing w:after="60" w:line="300" w:lineRule="exact"/>
        <w:ind w:left="0"/>
        <w:jc w:val="both"/>
        <w:rPr>
          <w:iCs/>
          <w:lang w:val="uk-UA"/>
        </w:rPr>
      </w:pPr>
      <w:r>
        <w:rPr>
          <w:iCs/>
          <w:color w:val="0000CC"/>
          <w:sz w:val="25"/>
          <w:szCs w:val="25"/>
          <w:lang w:val="uk-UA"/>
        </w:rPr>
        <w:t xml:space="preserve">    </w:t>
      </w:r>
      <w:r w:rsidRPr="00541F39">
        <w:rPr>
          <w:iCs/>
          <w:lang w:val="uk-UA"/>
        </w:rPr>
        <w:t>В процесі операційної діяльності Товариства відбувалися операції з пов’язаними сторонами, які представлені наступним чином:</w:t>
      </w:r>
    </w:p>
    <w:p w:rsidR="00CC4110" w:rsidRPr="00541F39" w:rsidRDefault="00CC4110" w:rsidP="00CC4110">
      <w:pPr>
        <w:spacing w:after="192" w:line="1" w:lineRule="exact"/>
      </w:pPr>
    </w:p>
    <w:tbl>
      <w:tblPr>
        <w:tblW w:w="0" w:type="auto"/>
        <w:tblInd w:w="40" w:type="dxa"/>
        <w:tblLayout w:type="fixed"/>
        <w:tblCellMar>
          <w:left w:w="40" w:type="dxa"/>
          <w:right w:w="40" w:type="dxa"/>
        </w:tblCellMar>
        <w:tblLook w:val="0000"/>
      </w:tblPr>
      <w:tblGrid>
        <w:gridCol w:w="3828"/>
        <w:gridCol w:w="1559"/>
        <w:gridCol w:w="1276"/>
        <w:gridCol w:w="1417"/>
        <w:gridCol w:w="1280"/>
      </w:tblGrid>
      <w:tr w:rsidR="00CC4110" w:rsidTr="00C714A2">
        <w:tblPrEx>
          <w:tblCellMar>
            <w:top w:w="0" w:type="dxa"/>
            <w:bottom w:w="0" w:type="dxa"/>
          </w:tblCellMar>
        </w:tblPrEx>
        <w:trPr>
          <w:trHeight w:hRule="exact" w:val="33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747EF7" w:rsidRDefault="00CC4110" w:rsidP="00F02B5D">
            <w:pPr>
              <w:shd w:val="clear" w:color="auto" w:fill="FFFFFF"/>
              <w:rPr>
                <w:color w:val="0000CC"/>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4F6949">
            <w:pPr>
              <w:shd w:val="clear" w:color="auto" w:fill="FFFFFF"/>
              <w:ind w:left="984"/>
            </w:pPr>
            <w:r w:rsidRPr="00541F39">
              <w:rPr>
                <w:b/>
                <w:bCs/>
                <w:lang w:val="uk-UA"/>
              </w:rPr>
              <w:t>201</w:t>
            </w:r>
            <w:r w:rsidR="004F6949" w:rsidRPr="00541F39">
              <w:rPr>
                <w:b/>
                <w:bCs/>
                <w:lang w:val="uk-UA"/>
              </w:rPr>
              <w:t>7</w:t>
            </w:r>
            <w:r w:rsidR="00774815" w:rsidRPr="00541F39">
              <w:rPr>
                <w:b/>
                <w:bCs/>
                <w:lang w:val="uk-UA"/>
              </w:rPr>
              <w:t xml:space="preserve"> р.</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4F6949">
            <w:pPr>
              <w:shd w:val="clear" w:color="auto" w:fill="FFFFFF"/>
              <w:ind w:left="1075"/>
            </w:pPr>
            <w:r w:rsidRPr="00541F39">
              <w:rPr>
                <w:b/>
                <w:bCs/>
                <w:lang w:val="uk-UA"/>
              </w:rPr>
              <w:t>201</w:t>
            </w:r>
            <w:r w:rsidR="004F6949" w:rsidRPr="00541F39">
              <w:rPr>
                <w:b/>
                <w:bCs/>
                <w:lang w:val="uk-UA"/>
              </w:rPr>
              <w:t>6</w:t>
            </w:r>
            <w:r w:rsidR="00774815" w:rsidRPr="00541F39">
              <w:rPr>
                <w:b/>
                <w:bCs/>
                <w:lang w:val="uk-UA"/>
              </w:rPr>
              <w:t>р.</w:t>
            </w:r>
          </w:p>
        </w:tc>
      </w:tr>
      <w:tr w:rsidR="00CC4110" w:rsidTr="00C714A2">
        <w:tblPrEx>
          <w:tblCellMar>
            <w:top w:w="0" w:type="dxa"/>
            <w:bottom w:w="0" w:type="dxa"/>
          </w:tblCellMar>
        </w:tblPrEx>
        <w:trPr>
          <w:trHeight w:hRule="exact" w:val="87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747EF7" w:rsidRDefault="00CC4110" w:rsidP="00F02B5D">
            <w:pPr>
              <w:shd w:val="clear" w:color="auto" w:fill="FFFFFF"/>
              <w:rPr>
                <w:color w:val="0000CC"/>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spacing w:line="278" w:lineRule="exact"/>
              <w:jc w:val="center"/>
            </w:pPr>
            <w:r w:rsidRPr="00541F39">
              <w:rPr>
                <w:b/>
                <w:bCs/>
                <w:spacing w:val="-12"/>
                <w:lang w:val="uk-UA"/>
              </w:rPr>
              <w:t xml:space="preserve">Операції з </w:t>
            </w:r>
            <w:r w:rsidRPr="00541F39">
              <w:rPr>
                <w:b/>
                <w:bCs/>
                <w:spacing w:val="-13"/>
                <w:lang w:val="uk-UA"/>
              </w:rPr>
              <w:t xml:space="preserve">пов'язаними </w:t>
            </w:r>
            <w:r w:rsidRPr="00541F39">
              <w:rPr>
                <w:b/>
                <w:bCs/>
                <w:spacing w:val="-12"/>
                <w:lang w:val="uk-UA"/>
              </w:rPr>
              <w:t>сторонами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ind w:left="144"/>
            </w:pPr>
            <w:r w:rsidRPr="00541F39">
              <w:rPr>
                <w:b/>
                <w:bCs/>
                <w:lang w:val="uk-UA"/>
              </w:rPr>
              <w:t>Всього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spacing w:line="274" w:lineRule="exact"/>
              <w:ind w:left="19"/>
              <w:jc w:val="center"/>
            </w:pPr>
            <w:r w:rsidRPr="00541F39">
              <w:rPr>
                <w:b/>
                <w:bCs/>
                <w:spacing w:val="-12"/>
                <w:lang w:val="uk-UA"/>
              </w:rPr>
              <w:t xml:space="preserve">Операції з </w:t>
            </w:r>
            <w:r w:rsidRPr="00541F39">
              <w:rPr>
                <w:b/>
                <w:bCs/>
                <w:spacing w:val="-13"/>
                <w:lang w:val="uk-UA"/>
              </w:rPr>
              <w:t xml:space="preserve">пов'язаними </w:t>
            </w:r>
            <w:r w:rsidRPr="00541F39">
              <w:rPr>
                <w:b/>
                <w:bCs/>
                <w:spacing w:val="-12"/>
                <w:lang w:val="uk-UA"/>
              </w:rPr>
              <w:t>сторонами</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jc w:val="center"/>
            </w:pPr>
            <w:r w:rsidRPr="00541F39">
              <w:rPr>
                <w:b/>
                <w:bCs/>
                <w:lang w:val="uk-UA"/>
              </w:rPr>
              <w:t>Всього</w:t>
            </w:r>
          </w:p>
        </w:tc>
      </w:tr>
      <w:tr w:rsidR="00CC4110" w:rsidTr="00C714A2">
        <w:tblPrEx>
          <w:tblCellMar>
            <w:top w:w="0" w:type="dxa"/>
            <w:bottom w:w="0" w:type="dxa"/>
          </w:tblCellMar>
        </w:tblPrEx>
        <w:trPr>
          <w:trHeight w:hRule="exact" w:val="32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ind w:left="1248"/>
            </w:pPr>
            <w:r w:rsidRPr="00541F39">
              <w:rPr>
                <w:lang w:val="uk-UA"/>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ind w:left="557"/>
            </w:pPr>
            <w:r w:rsidRPr="00541F39">
              <w:rPr>
                <w:b/>
                <w:bCs/>
                <w:lang w:val="uk-UA"/>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ind w:left="418"/>
            </w:pPr>
            <w:r w:rsidRPr="00541F39">
              <w:rPr>
                <w:b/>
                <w:bCs/>
                <w:lang w:val="uk-UA"/>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ind w:left="586"/>
            </w:pPr>
            <w:r w:rsidRPr="00541F39">
              <w:rPr>
                <w:b/>
                <w:bCs/>
                <w:lang w:val="uk-UA"/>
              </w:rPr>
              <w:t>4</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jc w:val="center"/>
            </w:pPr>
            <w:r w:rsidRPr="00541F39">
              <w:rPr>
                <w:b/>
                <w:bCs/>
                <w:lang w:val="uk-UA"/>
              </w:rPr>
              <w:t>5</w:t>
            </w:r>
          </w:p>
        </w:tc>
      </w:tr>
      <w:tr w:rsidR="00CC4110" w:rsidTr="00C714A2">
        <w:tblPrEx>
          <w:tblCellMar>
            <w:top w:w="0" w:type="dxa"/>
            <w:bottom w:w="0" w:type="dxa"/>
          </w:tblCellMar>
        </w:tblPrEx>
        <w:trPr>
          <w:trHeight w:hRule="exact" w:val="30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pPr>
            <w:r w:rsidRPr="00541F39">
              <w:rPr>
                <w:lang w:val="uk-UA"/>
              </w:rPr>
              <w:t>Реалізація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F33A68" w:rsidP="00F33A68">
            <w:pPr>
              <w:shd w:val="clear" w:color="auto" w:fill="FFFFFF"/>
              <w:ind w:left="322"/>
            </w:pPr>
            <w:r w:rsidRPr="00541F39">
              <w:rPr>
                <w:bCs/>
                <w:lang w:val="uk-UA"/>
              </w:rPr>
              <w:t xml:space="preserve">        </w:t>
            </w:r>
            <w:r w:rsidR="00747EF7" w:rsidRPr="00541F39">
              <w:rPr>
                <w:bCs/>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ind w:left="154"/>
              <w:jc w:val="center"/>
            </w:pPr>
            <w:r w:rsidRPr="00541F39">
              <w:rPr>
                <w:lang w:val="uk-UA"/>
              </w:rPr>
              <w:t>1847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47EF7" w:rsidP="00747EF7">
            <w:pPr>
              <w:shd w:val="clear" w:color="auto" w:fill="FFFFFF"/>
              <w:ind w:left="408"/>
              <w:jc w:val="center"/>
            </w:pPr>
            <w:r w:rsidRPr="00541F39">
              <w:rPr>
                <w:bCs/>
                <w:lang w:val="uk-UA"/>
              </w:rPr>
              <w:t>-</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2016</w:t>
            </w:r>
          </w:p>
        </w:tc>
      </w:tr>
      <w:tr w:rsidR="00CC4110" w:rsidTr="00C714A2">
        <w:tblPrEx>
          <w:tblCellMar>
            <w:top w:w="0" w:type="dxa"/>
            <w:bottom w:w="0" w:type="dxa"/>
          </w:tblCellMar>
        </w:tblPrEx>
        <w:trPr>
          <w:trHeight w:hRule="exact" w:val="406"/>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CC4110" w:rsidRPr="00541F39" w:rsidRDefault="00CC4110" w:rsidP="00C714A2">
            <w:pPr>
              <w:shd w:val="clear" w:color="auto" w:fill="FFFFFF"/>
              <w:spacing w:line="259" w:lineRule="exact"/>
              <w:ind w:right="370"/>
            </w:pPr>
            <w:r w:rsidRPr="00541F39">
              <w:rPr>
                <w:spacing w:val="-11"/>
                <w:lang w:val="uk-UA"/>
              </w:rPr>
              <w:t xml:space="preserve">Придбання сировини та </w:t>
            </w:r>
            <w:r w:rsidR="00C714A2" w:rsidRPr="00541F39">
              <w:rPr>
                <w:spacing w:val="-11"/>
                <w:lang w:val="uk-UA"/>
              </w:rPr>
              <w:t>м</w:t>
            </w:r>
            <w:r w:rsidRPr="00541F39">
              <w:rPr>
                <w:lang w:val="uk-UA"/>
              </w:rPr>
              <w:t>атеріалів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F33A68" w:rsidP="00747EF7">
            <w:pPr>
              <w:shd w:val="clear" w:color="auto" w:fill="FFFFFF"/>
              <w:ind w:left="514"/>
            </w:pPr>
            <w:r w:rsidRPr="00541F39">
              <w:rPr>
                <w:bCs/>
                <w:lang w:val="uk-UA"/>
              </w:rPr>
              <w:t xml:space="preserve">     </w:t>
            </w:r>
            <w:r w:rsidR="00747EF7" w:rsidRPr="00541F39">
              <w:rPr>
                <w:bCs/>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ind w:left="130"/>
              <w:jc w:val="center"/>
            </w:pPr>
            <w:r w:rsidRPr="00541F39">
              <w:rPr>
                <w:lang w:val="uk-UA"/>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47EF7" w:rsidP="00747EF7">
            <w:pPr>
              <w:shd w:val="clear" w:color="auto" w:fill="FFFFFF"/>
              <w:ind w:left="494"/>
              <w:jc w:val="center"/>
            </w:pPr>
            <w:r w:rsidRPr="00541F39">
              <w:rPr>
                <w:lang w:val="uk-UA"/>
              </w:rPr>
              <w:t>-</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6</w:t>
            </w:r>
          </w:p>
        </w:tc>
      </w:tr>
      <w:tr w:rsidR="0088156F" w:rsidTr="00C714A2">
        <w:tblPrEx>
          <w:tblCellMar>
            <w:top w:w="0" w:type="dxa"/>
            <w:bottom w:w="0" w:type="dxa"/>
          </w:tblCellMar>
        </w:tblPrEx>
        <w:trPr>
          <w:trHeight w:hRule="exact" w:val="41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88156F" w:rsidRPr="00541F39" w:rsidRDefault="0088156F" w:rsidP="00F02B5D">
            <w:pPr>
              <w:shd w:val="clear" w:color="auto" w:fill="FFFFFF"/>
              <w:spacing w:line="259" w:lineRule="exact"/>
              <w:ind w:right="370"/>
              <w:rPr>
                <w:spacing w:val="-11"/>
                <w:lang w:val="uk-UA"/>
              </w:rPr>
            </w:pPr>
            <w:r w:rsidRPr="00541F39">
              <w:rPr>
                <w:spacing w:val="-11"/>
                <w:lang w:val="uk-UA"/>
              </w:rPr>
              <w:t>Надання безпроцентної позики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8156F" w:rsidRPr="00541F39" w:rsidRDefault="0088156F" w:rsidP="00747EF7">
            <w:pPr>
              <w:shd w:val="clear" w:color="auto" w:fill="FFFFFF"/>
              <w:ind w:left="514"/>
              <w:rPr>
                <w:bCs/>
                <w:lang w:val="uk-UA"/>
              </w:rPr>
            </w:pPr>
            <w:r w:rsidRPr="00541F39">
              <w:rPr>
                <w:bCs/>
                <w:lang w:val="uk-UA"/>
              </w:rPr>
              <w:t xml:space="preserve">    </w:t>
            </w:r>
            <w:r w:rsidR="00774815" w:rsidRPr="00541F39">
              <w:rPr>
                <w:bCs/>
                <w:lang w:val="uk-UA"/>
              </w:rPr>
              <w:t>103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8156F" w:rsidRPr="00541F39" w:rsidRDefault="00774815" w:rsidP="00747EF7">
            <w:pPr>
              <w:shd w:val="clear" w:color="auto" w:fill="FFFFFF"/>
              <w:ind w:left="130"/>
              <w:jc w:val="center"/>
              <w:rPr>
                <w:lang w:val="uk-UA"/>
              </w:rPr>
            </w:pPr>
            <w:r w:rsidRPr="00541F39">
              <w:rPr>
                <w:lang w:val="uk-UA"/>
              </w:rPr>
              <w:t>103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8156F" w:rsidRPr="00541F39" w:rsidRDefault="00774815" w:rsidP="00747EF7">
            <w:pPr>
              <w:shd w:val="clear" w:color="auto" w:fill="FFFFFF"/>
              <w:ind w:left="494"/>
              <w:jc w:val="center"/>
              <w:rPr>
                <w:lang w:val="uk-UA"/>
              </w:rPr>
            </w:pPr>
            <w:r w:rsidRPr="00541F39">
              <w:rPr>
                <w:lang w:val="uk-UA"/>
              </w:rPr>
              <w:t>-</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88156F" w:rsidRPr="00541F39" w:rsidRDefault="00774815" w:rsidP="00747EF7">
            <w:pPr>
              <w:shd w:val="clear" w:color="auto" w:fill="FFFFFF"/>
              <w:jc w:val="center"/>
              <w:rPr>
                <w:lang w:val="uk-UA"/>
              </w:rPr>
            </w:pPr>
            <w:r w:rsidRPr="00541F39">
              <w:rPr>
                <w:lang w:val="uk-UA"/>
              </w:rPr>
              <w:t>-</w:t>
            </w:r>
          </w:p>
        </w:tc>
      </w:tr>
      <w:tr w:rsidR="00CC4110" w:rsidTr="00C714A2">
        <w:tblPrEx>
          <w:tblCellMar>
            <w:top w:w="0" w:type="dxa"/>
            <w:bottom w:w="0" w:type="dxa"/>
          </w:tblCellMar>
        </w:tblPrEx>
        <w:trPr>
          <w:trHeight w:hRule="exact" w:val="43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spacing w:line="235" w:lineRule="exact"/>
            </w:pPr>
            <w:r w:rsidRPr="00541F39">
              <w:rPr>
                <w:spacing w:val="-3"/>
                <w:lang w:val="uk-UA"/>
              </w:rPr>
              <w:t>Торгова дебіторська забор</w:t>
            </w:r>
            <w:r w:rsidRPr="00541F39">
              <w:rPr>
                <w:lang w:val="uk-UA"/>
              </w:rPr>
              <w:t>гованість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47EF7" w:rsidP="00747EF7">
            <w:pPr>
              <w:shd w:val="clear" w:color="auto" w:fill="FFFFFF"/>
              <w:ind w:left="461"/>
            </w:pPr>
            <w:r w:rsidRPr="00541F39">
              <w:rPr>
                <w:lang w:val="uk-UA"/>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w:t>
            </w:r>
          </w:p>
        </w:tc>
      </w:tr>
      <w:tr w:rsidR="00CC4110" w:rsidRPr="00DD34F8" w:rsidTr="00541F39">
        <w:tblPrEx>
          <w:tblCellMar>
            <w:top w:w="0" w:type="dxa"/>
            <w:bottom w:w="0" w:type="dxa"/>
          </w:tblCellMar>
        </w:tblPrEx>
        <w:trPr>
          <w:trHeight w:hRule="exact" w:val="57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spacing w:line="240" w:lineRule="exact"/>
              <w:ind w:right="274"/>
            </w:pPr>
            <w:r w:rsidRPr="00541F39">
              <w:rPr>
                <w:spacing w:val="-3"/>
                <w:lang w:val="uk-UA"/>
              </w:rPr>
              <w:t>Торгова кредиторська за</w:t>
            </w:r>
            <w:r w:rsidRPr="00541F39">
              <w:rPr>
                <w:lang w:val="uk-UA"/>
              </w:rPr>
              <w:t>боргованість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67945" w:rsidP="00767945">
            <w:pPr>
              <w:shd w:val="clear" w:color="auto" w:fill="FFFFFF"/>
              <w:ind w:left="533"/>
            </w:pPr>
            <w:r w:rsidRPr="00541F39">
              <w:rPr>
                <w:lang w:val="uk-UA"/>
              </w:rPr>
              <w:t xml:space="preserve">     </w:t>
            </w:r>
            <w:r w:rsidR="00DD34F8" w:rsidRPr="00541F39">
              <w:rPr>
                <w:lang w:val="uk-UA"/>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2354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10</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1733</w:t>
            </w:r>
          </w:p>
        </w:tc>
      </w:tr>
      <w:tr w:rsidR="00CC4110" w:rsidTr="00C714A2">
        <w:tblPrEx>
          <w:tblCellMar>
            <w:top w:w="0" w:type="dxa"/>
            <w:bottom w:w="0" w:type="dxa"/>
          </w:tblCellMar>
        </w:tblPrEx>
        <w:trPr>
          <w:trHeight w:hRule="exact" w:val="55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spacing w:line="240" w:lineRule="exact"/>
              <w:ind w:right="130"/>
            </w:pPr>
            <w:r w:rsidRPr="00541F39">
              <w:rPr>
                <w:spacing w:val="-1"/>
                <w:lang w:val="uk-UA"/>
              </w:rPr>
              <w:t xml:space="preserve">Компенсація провідному </w:t>
            </w:r>
            <w:r w:rsidRPr="00541F39">
              <w:rPr>
                <w:spacing w:val="-3"/>
                <w:lang w:val="uk-UA"/>
              </w:rPr>
              <w:t>управлінському персоналу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47EF7" w:rsidP="00747EF7">
            <w:pPr>
              <w:shd w:val="clear" w:color="auto" w:fill="FFFFFF"/>
              <w:jc w:val="center"/>
              <w:rPr>
                <w:lang w:val="uk-UA"/>
              </w:rPr>
            </w:pPr>
            <w:r w:rsidRPr="00541F39">
              <w:rPr>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47EF7" w:rsidP="00747EF7">
            <w:pPr>
              <w:shd w:val="clear" w:color="auto" w:fill="FFFFFF"/>
              <w:jc w:val="center"/>
              <w:rPr>
                <w:lang w:val="uk-UA"/>
              </w:rPr>
            </w:pPr>
            <w:r w:rsidRPr="00541F39">
              <w:rPr>
                <w:lang w:val="uk-U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47EF7" w:rsidP="00747EF7">
            <w:pPr>
              <w:shd w:val="clear" w:color="auto" w:fill="FFFFFF"/>
              <w:jc w:val="center"/>
              <w:rPr>
                <w:lang w:val="uk-UA"/>
              </w:rPr>
            </w:pPr>
            <w:r w:rsidRPr="00541F39">
              <w:rPr>
                <w:lang w:val="uk-UA"/>
              </w:rPr>
              <w:t>-</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47EF7" w:rsidP="00747EF7">
            <w:pPr>
              <w:shd w:val="clear" w:color="auto" w:fill="FFFFFF"/>
              <w:jc w:val="center"/>
              <w:rPr>
                <w:lang w:val="uk-UA"/>
              </w:rPr>
            </w:pPr>
            <w:r w:rsidRPr="00541F39">
              <w:rPr>
                <w:lang w:val="uk-UA"/>
              </w:rPr>
              <w:t>-</w:t>
            </w:r>
          </w:p>
        </w:tc>
      </w:tr>
      <w:tr w:rsidR="00CC4110" w:rsidTr="00C714A2">
        <w:tblPrEx>
          <w:tblCellMar>
            <w:top w:w="0" w:type="dxa"/>
            <w:bottom w:w="0" w:type="dxa"/>
          </w:tblCellMar>
        </w:tblPrEx>
        <w:trPr>
          <w:trHeight w:hRule="exact" w:val="54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CC4110" w:rsidP="00F02B5D">
            <w:pPr>
              <w:shd w:val="clear" w:color="auto" w:fill="FFFFFF"/>
              <w:spacing w:line="240" w:lineRule="exact"/>
              <w:ind w:right="250"/>
            </w:pPr>
            <w:r w:rsidRPr="00541F39">
              <w:rPr>
                <w:spacing w:val="-4"/>
                <w:lang w:val="uk-UA"/>
              </w:rPr>
              <w:t xml:space="preserve">Короткострокові виплати </w:t>
            </w:r>
            <w:r w:rsidRPr="00541F39">
              <w:rPr>
                <w:lang w:val="uk-UA"/>
              </w:rPr>
              <w:t>працівникам</w:t>
            </w:r>
            <w:r w:rsidR="00767945" w:rsidRPr="00541F39">
              <w:rPr>
                <w:lang w:val="uk-UA"/>
              </w:rPr>
              <w:t xml:space="preserve"> (заробітна плата)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67945" w:rsidP="00747EF7">
            <w:pPr>
              <w:shd w:val="clear" w:color="auto" w:fill="FFFFFF"/>
              <w:ind w:left="384"/>
              <w:jc w:val="center"/>
            </w:pPr>
            <w:r w:rsidRPr="00541F39">
              <w:rPr>
                <w:lang w:val="uk-UA"/>
              </w:rPr>
              <w:t>147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67945" w:rsidP="00747EF7">
            <w:pPr>
              <w:shd w:val="clear" w:color="auto" w:fill="FFFFFF"/>
              <w:jc w:val="center"/>
            </w:pPr>
            <w:r w:rsidRPr="00541F39">
              <w:rPr>
                <w:lang w:val="uk-UA"/>
              </w:rPr>
              <w:t>502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767945" w:rsidP="00747EF7">
            <w:pPr>
              <w:shd w:val="clear" w:color="auto" w:fill="FFFFFF"/>
              <w:jc w:val="center"/>
            </w:pPr>
            <w:r w:rsidRPr="00541F39">
              <w:rPr>
                <w:lang w:val="uk-UA"/>
              </w:rPr>
              <w:t>83</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541F39" w:rsidRDefault="00DD34F8" w:rsidP="00747EF7">
            <w:pPr>
              <w:shd w:val="clear" w:color="auto" w:fill="FFFFFF"/>
              <w:jc w:val="center"/>
            </w:pPr>
            <w:r w:rsidRPr="00541F39">
              <w:rPr>
                <w:lang w:val="uk-UA"/>
              </w:rPr>
              <w:t>268</w:t>
            </w:r>
          </w:p>
        </w:tc>
      </w:tr>
      <w:tr w:rsidR="00CC4110" w:rsidTr="00C714A2">
        <w:tblPrEx>
          <w:tblCellMar>
            <w:top w:w="0" w:type="dxa"/>
            <w:bottom w:w="0" w:type="dxa"/>
          </w:tblCellMar>
        </w:tblPrEx>
        <w:trPr>
          <w:trHeight w:hRule="exact" w:val="571"/>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CC4110" w:rsidRPr="00541F39" w:rsidRDefault="00CC4110" w:rsidP="00F02B5D">
            <w:pPr>
              <w:shd w:val="clear" w:color="auto" w:fill="FFFFFF"/>
              <w:spacing w:line="245" w:lineRule="exact"/>
              <w:ind w:right="72" w:firstLine="5"/>
            </w:pPr>
            <w:r w:rsidRPr="00541F39">
              <w:rPr>
                <w:spacing w:val="-2"/>
                <w:lang w:val="uk-UA"/>
              </w:rPr>
              <w:t>Виплати по закінченні тру</w:t>
            </w:r>
            <w:r w:rsidRPr="00541F39">
              <w:rPr>
                <w:lang w:val="uk-UA"/>
              </w:rPr>
              <w:t>дової діяльності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4110" w:rsidRPr="00C714A2" w:rsidRDefault="00747EF7" w:rsidP="00747EF7">
            <w:pPr>
              <w:shd w:val="clear" w:color="auto" w:fill="FFFFFF"/>
              <w:ind w:left="398"/>
              <w:jc w:val="center"/>
              <w:rPr>
                <w:color w:val="0000CC"/>
              </w:rPr>
            </w:pPr>
            <w:r w:rsidRPr="00C714A2">
              <w:rPr>
                <w:color w:val="0000CC"/>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C4110" w:rsidRPr="00C714A2" w:rsidRDefault="00DD34F8" w:rsidP="00747EF7">
            <w:pPr>
              <w:shd w:val="clear" w:color="auto" w:fill="FFFFFF"/>
              <w:jc w:val="center"/>
              <w:rPr>
                <w:color w:val="0000CC"/>
              </w:rPr>
            </w:pPr>
            <w:r w:rsidRPr="00C714A2">
              <w:rPr>
                <w:color w:val="0000CC"/>
                <w:lang w:val="uk-U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110" w:rsidRPr="00C714A2" w:rsidRDefault="00747EF7" w:rsidP="00747EF7">
            <w:pPr>
              <w:shd w:val="clear" w:color="auto" w:fill="FFFFFF"/>
              <w:jc w:val="center"/>
              <w:rPr>
                <w:color w:val="0000CC"/>
              </w:rPr>
            </w:pPr>
            <w:r w:rsidRPr="00C714A2">
              <w:rPr>
                <w:color w:val="0000CC"/>
                <w:lang w:val="uk-UA"/>
              </w:rPr>
              <w:t>-</w:t>
            </w:r>
          </w:p>
        </w:tc>
        <w:tc>
          <w:tcPr>
            <w:tcW w:w="1280" w:type="dxa"/>
            <w:tcBorders>
              <w:top w:val="single" w:sz="6" w:space="0" w:color="auto"/>
              <w:left w:val="single" w:sz="6" w:space="0" w:color="auto"/>
              <w:bottom w:val="single" w:sz="6" w:space="0" w:color="auto"/>
              <w:right w:val="single" w:sz="6" w:space="0" w:color="auto"/>
            </w:tcBorders>
            <w:shd w:val="clear" w:color="auto" w:fill="FFFFFF"/>
          </w:tcPr>
          <w:p w:rsidR="00CC4110" w:rsidRPr="00C714A2" w:rsidRDefault="00DD34F8" w:rsidP="00747EF7">
            <w:pPr>
              <w:shd w:val="clear" w:color="auto" w:fill="FFFFFF"/>
              <w:jc w:val="center"/>
              <w:rPr>
                <w:color w:val="0000CC"/>
              </w:rPr>
            </w:pPr>
            <w:r w:rsidRPr="00C714A2">
              <w:rPr>
                <w:color w:val="0000CC"/>
                <w:lang w:val="uk-UA"/>
              </w:rPr>
              <w:t>-</w:t>
            </w:r>
          </w:p>
        </w:tc>
      </w:tr>
    </w:tbl>
    <w:p w:rsidR="00616A9C" w:rsidRDefault="00616A9C" w:rsidP="00CC4110">
      <w:pPr>
        <w:shd w:val="clear" w:color="auto" w:fill="FFFFFF"/>
        <w:spacing w:before="120" w:after="120" w:line="300" w:lineRule="exact"/>
        <w:rPr>
          <w:b/>
          <w:bCs/>
          <w:color w:val="0000CC"/>
          <w:spacing w:val="-2"/>
          <w:sz w:val="26"/>
          <w:szCs w:val="26"/>
          <w:lang w:val="uk-UA"/>
        </w:rPr>
      </w:pPr>
    </w:p>
    <w:p w:rsidR="00CC4110" w:rsidRPr="00541F39" w:rsidRDefault="003A4AE7" w:rsidP="00CC4110">
      <w:pPr>
        <w:shd w:val="clear" w:color="auto" w:fill="FFFFFF"/>
        <w:spacing w:before="120" w:after="120" w:line="300" w:lineRule="exact"/>
        <w:rPr>
          <w:b/>
          <w:bCs/>
          <w:spacing w:val="-2"/>
          <w:lang w:val="uk-UA"/>
        </w:rPr>
      </w:pPr>
      <w:r w:rsidRPr="00541F39">
        <w:rPr>
          <w:b/>
          <w:bCs/>
          <w:spacing w:val="-2"/>
          <w:lang w:val="uk-UA"/>
        </w:rPr>
        <w:lastRenderedPageBreak/>
        <w:t>7</w:t>
      </w:r>
      <w:r w:rsidR="00CC4110" w:rsidRPr="00541F39">
        <w:rPr>
          <w:b/>
          <w:bCs/>
          <w:spacing w:val="-2"/>
          <w:lang w:val="uk-UA"/>
        </w:rPr>
        <w:t>.3. Цілі та політики управління фінансовими ризиками</w:t>
      </w:r>
    </w:p>
    <w:p w:rsidR="00CC4110" w:rsidRPr="00541F39" w:rsidRDefault="00CC4110" w:rsidP="00495F86">
      <w:pPr>
        <w:shd w:val="clear" w:color="auto" w:fill="FFFFFF"/>
        <w:autoSpaceDE w:val="0"/>
        <w:autoSpaceDN w:val="0"/>
        <w:adjustRightInd w:val="0"/>
        <w:spacing w:before="120" w:after="60" w:line="276" w:lineRule="auto"/>
        <w:ind w:firstLine="397"/>
        <w:jc w:val="both"/>
        <w:rPr>
          <w:lang w:val="uk-UA"/>
        </w:rPr>
      </w:pPr>
      <w:r w:rsidRPr="00541F39">
        <w:rPr>
          <w:lang w:val="uk-UA"/>
        </w:rPr>
        <w:t>Керівництво Товариства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CC4110" w:rsidRPr="00495F86" w:rsidRDefault="003A4AE7" w:rsidP="00CC4110">
      <w:pPr>
        <w:shd w:val="clear" w:color="auto" w:fill="FFFFFF"/>
        <w:spacing w:before="192"/>
        <w:rPr>
          <w:b/>
          <w:bCs/>
          <w:i/>
          <w:spacing w:val="2"/>
          <w:lang w:val="uk-UA"/>
        </w:rPr>
      </w:pPr>
      <w:r w:rsidRPr="00495F86">
        <w:rPr>
          <w:b/>
          <w:bCs/>
          <w:i/>
          <w:spacing w:val="2"/>
          <w:lang w:val="uk-UA"/>
        </w:rPr>
        <w:t>7</w:t>
      </w:r>
      <w:r w:rsidR="00CC4110" w:rsidRPr="00495F86">
        <w:rPr>
          <w:b/>
          <w:bCs/>
          <w:i/>
          <w:spacing w:val="2"/>
          <w:lang w:val="uk-UA"/>
        </w:rPr>
        <w:t>.3.1. Кредитний ризик</w:t>
      </w:r>
    </w:p>
    <w:p w:rsidR="00CC4110" w:rsidRPr="004134F9" w:rsidRDefault="00CC4110" w:rsidP="004134F9">
      <w:pPr>
        <w:shd w:val="clear" w:color="auto" w:fill="FFFFFF"/>
        <w:autoSpaceDE w:val="0"/>
        <w:autoSpaceDN w:val="0"/>
        <w:adjustRightInd w:val="0"/>
        <w:spacing w:before="120" w:after="60" w:line="276" w:lineRule="auto"/>
        <w:ind w:firstLine="397"/>
        <w:jc w:val="both"/>
        <w:rPr>
          <w:lang w:val="uk-UA"/>
        </w:rPr>
      </w:pPr>
      <w:r w:rsidRPr="004134F9">
        <w:rPr>
          <w:lang w:val="uk-UA"/>
        </w:rPr>
        <w:t>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CC4110" w:rsidRPr="004134F9" w:rsidRDefault="00CC4110" w:rsidP="004134F9">
      <w:pPr>
        <w:shd w:val="clear" w:color="auto" w:fill="FFFFFF"/>
        <w:autoSpaceDE w:val="0"/>
        <w:autoSpaceDN w:val="0"/>
        <w:adjustRightInd w:val="0"/>
        <w:spacing w:after="60" w:line="276" w:lineRule="auto"/>
        <w:ind w:firstLine="397"/>
        <w:jc w:val="both"/>
        <w:rPr>
          <w:lang w:val="uk-UA"/>
        </w:rPr>
      </w:pPr>
      <w:r w:rsidRPr="004134F9">
        <w:rPr>
          <w:lang w:val="uk-UA"/>
        </w:rPr>
        <w:t>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 Товариство використовує наступні методи управління кредитними ризиками:</w:t>
      </w:r>
    </w:p>
    <w:p w:rsidR="00CC4110" w:rsidRPr="004134F9" w:rsidRDefault="00CC4110" w:rsidP="004134F9">
      <w:pPr>
        <w:pStyle w:val="a3"/>
        <w:numPr>
          <w:ilvl w:val="1"/>
          <w:numId w:val="1"/>
        </w:numPr>
        <w:shd w:val="clear" w:color="auto" w:fill="FFFFFF"/>
        <w:tabs>
          <w:tab w:val="clear" w:pos="1440"/>
          <w:tab w:val="num" w:pos="993"/>
        </w:tabs>
        <w:autoSpaceDE w:val="0"/>
        <w:autoSpaceDN w:val="0"/>
        <w:adjustRightInd w:val="0"/>
        <w:spacing w:after="60" w:line="276" w:lineRule="auto"/>
        <w:ind w:left="993" w:hanging="567"/>
        <w:jc w:val="both"/>
        <w:rPr>
          <w:iCs/>
          <w:lang w:val="uk-UA"/>
        </w:rPr>
      </w:pPr>
      <w:r w:rsidRPr="004134F9">
        <w:rPr>
          <w:iCs/>
          <w:lang w:val="uk-UA"/>
        </w:rPr>
        <w:t>ліміти щодо боргових зобов’язань за класами фінансових інструментів;</w:t>
      </w:r>
    </w:p>
    <w:p w:rsidR="00CC4110" w:rsidRPr="004134F9" w:rsidRDefault="00CC4110" w:rsidP="004134F9">
      <w:pPr>
        <w:pStyle w:val="a3"/>
        <w:numPr>
          <w:ilvl w:val="1"/>
          <w:numId w:val="1"/>
        </w:numPr>
        <w:shd w:val="clear" w:color="auto" w:fill="FFFFFF"/>
        <w:tabs>
          <w:tab w:val="clear" w:pos="1440"/>
          <w:tab w:val="num" w:pos="993"/>
        </w:tabs>
        <w:autoSpaceDE w:val="0"/>
        <w:autoSpaceDN w:val="0"/>
        <w:adjustRightInd w:val="0"/>
        <w:spacing w:after="60" w:line="276" w:lineRule="auto"/>
        <w:ind w:left="993" w:hanging="567"/>
        <w:jc w:val="both"/>
        <w:rPr>
          <w:iCs/>
          <w:lang w:val="uk-UA"/>
        </w:rPr>
      </w:pPr>
      <w:r w:rsidRPr="004134F9">
        <w:rPr>
          <w:iCs/>
          <w:lang w:val="uk-UA"/>
        </w:rPr>
        <w:t>ліміти щодо боргових зобов’язань перед одним контрагентом (або асоційованою групою);</w:t>
      </w:r>
    </w:p>
    <w:p w:rsidR="00CC4110" w:rsidRPr="004134F9" w:rsidRDefault="00CC4110" w:rsidP="004134F9">
      <w:pPr>
        <w:pStyle w:val="a3"/>
        <w:numPr>
          <w:ilvl w:val="1"/>
          <w:numId w:val="1"/>
        </w:numPr>
        <w:shd w:val="clear" w:color="auto" w:fill="FFFFFF"/>
        <w:tabs>
          <w:tab w:val="clear" w:pos="1440"/>
          <w:tab w:val="num" w:pos="993"/>
        </w:tabs>
        <w:autoSpaceDE w:val="0"/>
        <w:autoSpaceDN w:val="0"/>
        <w:adjustRightInd w:val="0"/>
        <w:spacing w:after="60" w:line="276" w:lineRule="auto"/>
        <w:ind w:left="993" w:hanging="567"/>
        <w:jc w:val="both"/>
        <w:rPr>
          <w:iCs/>
          <w:lang w:val="uk-UA"/>
        </w:rPr>
      </w:pPr>
      <w:r w:rsidRPr="004134F9">
        <w:rPr>
          <w:iCs/>
          <w:lang w:val="uk-UA"/>
        </w:rPr>
        <w:t>ліміти щодо розміщення депозитів у банках з різними рейтингами та випадки дефолту та неповернення депозитів протягом останніх п’яти років.</w:t>
      </w:r>
    </w:p>
    <w:p w:rsidR="003751AB" w:rsidRPr="004134F9" w:rsidRDefault="00220D46" w:rsidP="004134F9">
      <w:pPr>
        <w:pStyle w:val="a3"/>
        <w:shd w:val="clear" w:color="auto" w:fill="FFFFFF"/>
        <w:autoSpaceDE w:val="0"/>
        <w:autoSpaceDN w:val="0"/>
        <w:adjustRightInd w:val="0"/>
        <w:spacing w:after="60" w:line="276" w:lineRule="auto"/>
        <w:ind w:left="0"/>
        <w:jc w:val="both"/>
        <w:rPr>
          <w:iCs/>
          <w:lang w:val="uk-UA"/>
        </w:rPr>
      </w:pPr>
      <w:r w:rsidRPr="004134F9">
        <w:rPr>
          <w:iCs/>
          <w:lang w:val="uk-UA"/>
        </w:rPr>
        <w:t xml:space="preserve">    </w:t>
      </w:r>
      <w:r w:rsidR="00C714A2" w:rsidRPr="004134F9">
        <w:rPr>
          <w:iCs/>
          <w:lang w:val="uk-UA"/>
        </w:rPr>
        <w:t xml:space="preserve">  </w:t>
      </w:r>
      <w:r w:rsidRPr="004134F9">
        <w:rPr>
          <w:iCs/>
          <w:lang w:val="uk-UA"/>
        </w:rPr>
        <w:t xml:space="preserve">  </w:t>
      </w:r>
      <w:r w:rsidR="003751AB" w:rsidRPr="004134F9">
        <w:rPr>
          <w:iCs/>
          <w:lang w:val="uk-UA"/>
        </w:rPr>
        <w:t xml:space="preserve">Товариство протягом звітного періоду надавало </w:t>
      </w:r>
      <w:r w:rsidRPr="004134F9">
        <w:t>фінансов</w:t>
      </w:r>
      <w:r w:rsidRPr="004134F9">
        <w:rPr>
          <w:lang w:val="uk-UA"/>
        </w:rPr>
        <w:t>і</w:t>
      </w:r>
      <w:r w:rsidRPr="004134F9">
        <w:t xml:space="preserve"> кредит</w:t>
      </w:r>
      <w:r w:rsidRPr="004134F9">
        <w:rPr>
          <w:lang w:val="uk-UA"/>
        </w:rPr>
        <w:t>и</w:t>
      </w:r>
      <w:r w:rsidRPr="004134F9">
        <w:t xml:space="preserve"> фізичним особам за рахунок власних коштів під заставу майна (на умовах строковості, повернення, платності і обов’язкового забезпечення фінансових зобов’язань)</w:t>
      </w:r>
      <w:r w:rsidRPr="004134F9">
        <w:rPr>
          <w:lang w:val="uk-UA"/>
        </w:rPr>
        <w:t xml:space="preserve">. </w:t>
      </w:r>
      <w:r w:rsidR="0018331E" w:rsidRPr="004134F9">
        <w:rPr>
          <w:lang w:val="uk-UA"/>
        </w:rPr>
        <w:t xml:space="preserve">Станом на 31.12.2017 року </w:t>
      </w:r>
      <w:r w:rsidR="00D73F76" w:rsidRPr="004134F9">
        <w:rPr>
          <w:lang w:val="uk-UA"/>
        </w:rPr>
        <w:t xml:space="preserve">дебіторська заборгованість по виданим фінансовим кредитам становить 813 тис.грн., з неї </w:t>
      </w:r>
      <w:r w:rsidR="0018331E" w:rsidRPr="004134F9">
        <w:rPr>
          <w:lang w:val="uk-UA"/>
        </w:rPr>
        <w:t>прострочен</w:t>
      </w:r>
      <w:r w:rsidR="00872D0E" w:rsidRPr="004134F9">
        <w:rPr>
          <w:lang w:val="uk-UA"/>
        </w:rPr>
        <w:t>а заборговані</w:t>
      </w:r>
      <w:r w:rsidR="0018331E" w:rsidRPr="004134F9">
        <w:rPr>
          <w:lang w:val="uk-UA"/>
        </w:rPr>
        <w:t>ст</w:t>
      </w:r>
      <w:r w:rsidR="00872D0E" w:rsidRPr="004134F9">
        <w:rPr>
          <w:lang w:val="uk-UA"/>
        </w:rPr>
        <w:t>ь</w:t>
      </w:r>
      <w:r w:rsidR="0018331E" w:rsidRPr="004134F9">
        <w:rPr>
          <w:lang w:val="uk-UA"/>
        </w:rPr>
        <w:t xml:space="preserve"> по виданим фінансовим кредитам </w:t>
      </w:r>
      <w:r w:rsidR="00872D0E" w:rsidRPr="004134F9">
        <w:rPr>
          <w:lang w:val="uk-UA"/>
        </w:rPr>
        <w:t>відсутня.</w:t>
      </w:r>
      <w:r w:rsidR="00C714A2" w:rsidRPr="004134F9">
        <w:rPr>
          <w:lang w:val="uk-UA"/>
        </w:rPr>
        <w:t xml:space="preserve"> Ломбард не має значного процентного ризику у зв'язку з тим, що більшість фінансових інструментів є короткостроковими.</w:t>
      </w:r>
    </w:p>
    <w:p w:rsidR="00CC4110" w:rsidRPr="004134F9" w:rsidRDefault="00813299" w:rsidP="00CC4110">
      <w:pPr>
        <w:shd w:val="clear" w:color="auto" w:fill="FFFFFF"/>
        <w:spacing w:before="192"/>
        <w:rPr>
          <w:b/>
          <w:bCs/>
          <w:i/>
          <w:spacing w:val="2"/>
          <w:lang w:val="uk-UA"/>
        </w:rPr>
      </w:pPr>
      <w:r w:rsidRPr="004134F9">
        <w:rPr>
          <w:b/>
          <w:bCs/>
          <w:i/>
          <w:spacing w:val="2"/>
          <w:lang w:val="uk-UA"/>
        </w:rPr>
        <w:t>7</w:t>
      </w:r>
      <w:r w:rsidR="00CC4110" w:rsidRPr="004134F9">
        <w:rPr>
          <w:b/>
          <w:bCs/>
          <w:i/>
          <w:spacing w:val="2"/>
          <w:lang w:val="uk-UA"/>
        </w:rPr>
        <w:t>.3.</w:t>
      </w:r>
      <w:r w:rsidR="006566CF" w:rsidRPr="004134F9">
        <w:rPr>
          <w:b/>
          <w:bCs/>
          <w:i/>
          <w:spacing w:val="2"/>
          <w:lang w:val="uk-UA"/>
        </w:rPr>
        <w:t>2</w:t>
      </w:r>
      <w:r w:rsidR="00CC4110" w:rsidRPr="004134F9">
        <w:rPr>
          <w:b/>
          <w:bCs/>
          <w:i/>
          <w:spacing w:val="2"/>
          <w:lang w:val="uk-UA"/>
        </w:rPr>
        <w:t>. Ризик ліквідності</w:t>
      </w:r>
    </w:p>
    <w:p w:rsidR="00CC4110" w:rsidRPr="004134F9" w:rsidRDefault="00CC4110" w:rsidP="00CC4110">
      <w:pPr>
        <w:shd w:val="clear" w:color="auto" w:fill="FFFFFF"/>
        <w:autoSpaceDE w:val="0"/>
        <w:autoSpaceDN w:val="0"/>
        <w:adjustRightInd w:val="0"/>
        <w:spacing w:before="120" w:after="60" w:line="300" w:lineRule="exact"/>
        <w:ind w:firstLine="397"/>
        <w:jc w:val="both"/>
        <w:rPr>
          <w:lang w:val="uk-UA"/>
        </w:rPr>
      </w:pPr>
      <w:r w:rsidRPr="004134F9">
        <w:rPr>
          <w:lang w:val="uk-UA"/>
        </w:rPr>
        <w:t xml:space="preserve">Ризик ліквідності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w:t>
      </w:r>
    </w:p>
    <w:p w:rsidR="00CC4110" w:rsidRPr="004134F9" w:rsidRDefault="00CC4110" w:rsidP="00CC4110">
      <w:pPr>
        <w:shd w:val="clear" w:color="auto" w:fill="FFFFFF"/>
        <w:autoSpaceDE w:val="0"/>
        <w:autoSpaceDN w:val="0"/>
        <w:adjustRightInd w:val="0"/>
        <w:spacing w:before="60" w:after="60" w:line="300" w:lineRule="exact"/>
        <w:ind w:firstLine="357"/>
        <w:jc w:val="both"/>
        <w:rPr>
          <w:lang w:val="uk-UA"/>
        </w:rPr>
      </w:pPr>
      <w:r w:rsidRPr="004134F9">
        <w:rPr>
          <w:lang w:val="uk-UA"/>
        </w:rPr>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C714A2" w:rsidRDefault="00C714A2" w:rsidP="00CC4110">
      <w:pPr>
        <w:shd w:val="clear" w:color="auto" w:fill="FFFFFF"/>
        <w:spacing w:before="120" w:after="120" w:line="300" w:lineRule="exact"/>
        <w:rPr>
          <w:b/>
          <w:bCs/>
          <w:color w:val="0000CC"/>
          <w:spacing w:val="-2"/>
          <w:sz w:val="26"/>
          <w:szCs w:val="26"/>
          <w:lang w:val="uk-UA"/>
        </w:rPr>
      </w:pPr>
    </w:p>
    <w:p w:rsidR="00CC4110" w:rsidRPr="004134F9" w:rsidRDefault="00AB2274" w:rsidP="00CC4110">
      <w:pPr>
        <w:shd w:val="clear" w:color="auto" w:fill="FFFFFF"/>
        <w:spacing w:before="120" w:after="120" w:line="300" w:lineRule="exact"/>
        <w:rPr>
          <w:b/>
          <w:bCs/>
          <w:spacing w:val="-2"/>
          <w:lang w:val="uk-UA"/>
        </w:rPr>
      </w:pPr>
      <w:r w:rsidRPr="004134F9">
        <w:rPr>
          <w:b/>
          <w:bCs/>
          <w:spacing w:val="-2"/>
          <w:lang w:val="uk-UA"/>
        </w:rPr>
        <w:t>7</w:t>
      </w:r>
      <w:r w:rsidR="00CC4110" w:rsidRPr="004134F9">
        <w:rPr>
          <w:b/>
          <w:bCs/>
          <w:spacing w:val="-2"/>
          <w:lang w:val="uk-UA"/>
        </w:rPr>
        <w:t>.4. Управління капіталом</w:t>
      </w:r>
    </w:p>
    <w:p w:rsidR="00CC4110" w:rsidRPr="004134F9" w:rsidRDefault="00CC4110" w:rsidP="00CC4110">
      <w:pPr>
        <w:shd w:val="clear" w:color="auto" w:fill="FFFFFF"/>
        <w:autoSpaceDE w:val="0"/>
        <w:autoSpaceDN w:val="0"/>
        <w:adjustRightInd w:val="0"/>
        <w:spacing w:before="60" w:after="60" w:line="300" w:lineRule="exact"/>
        <w:ind w:firstLine="357"/>
        <w:jc w:val="both"/>
        <w:rPr>
          <w:lang w:val="uk-UA"/>
        </w:rPr>
      </w:pPr>
      <w:r w:rsidRPr="004134F9">
        <w:rPr>
          <w:lang w:val="uk-UA"/>
        </w:rPr>
        <w:t>Товариство здійснює управління капіталом з метою досягнення наступних цілей:</w:t>
      </w:r>
    </w:p>
    <w:p w:rsidR="00CC4110" w:rsidRPr="004134F9" w:rsidRDefault="00CC4110" w:rsidP="00F02B5D">
      <w:pPr>
        <w:numPr>
          <w:ilvl w:val="0"/>
          <w:numId w:val="3"/>
        </w:numPr>
        <w:shd w:val="clear" w:color="auto" w:fill="FFFFFF"/>
        <w:tabs>
          <w:tab w:val="left" w:pos="993"/>
        </w:tabs>
        <w:autoSpaceDE w:val="0"/>
        <w:autoSpaceDN w:val="0"/>
        <w:adjustRightInd w:val="0"/>
        <w:spacing w:after="60" w:line="300" w:lineRule="exact"/>
        <w:ind w:left="993" w:hanging="567"/>
        <w:jc w:val="both"/>
        <w:rPr>
          <w:lang w:val="uk-UA"/>
        </w:rPr>
      </w:pPr>
      <w:r w:rsidRPr="004134F9">
        <w:rPr>
          <w:lang w:val="uk-UA"/>
        </w:rPr>
        <w:lastRenderedPageBreak/>
        <w:t>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rsidR="00CC4110" w:rsidRPr="004134F9" w:rsidRDefault="00CC4110" w:rsidP="00F02B5D">
      <w:pPr>
        <w:numPr>
          <w:ilvl w:val="0"/>
          <w:numId w:val="3"/>
        </w:numPr>
        <w:shd w:val="clear" w:color="auto" w:fill="FFFFFF"/>
        <w:tabs>
          <w:tab w:val="left" w:pos="993"/>
        </w:tabs>
        <w:autoSpaceDE w:val="0"/>
        <w:autoSpaceDN w:val="0"/>
        <w:adjustRightInd w:val="0"/>
        <w:spacing w:after="60" w:line="300" w:lineRule="exact"/>
        <w:ind w:left="993" w:hanging="567"/>
        <w:jc w:val="both"/>
        <w:rPr>
          <w:lang w:val="uk-UA"/>
        </w:rPr>
      </w:pPr>
      <w:r w:rsidRPr="004134F9">
        <w:rPr>
          <w:lang w:val="uk-UA"/>
        </w:rPr>
        <w:t>забезпечити належний прибуток учасникам товариства завдяки встановленню цін на послуги Товариства, що відповідають рівню ризику.</w:t>
      </w:r>
    </w:p>
    <w:p w:rsidR="008D70B8" w:rsidRPr="004134F9" w:rsidRDefault="00CC4110" w:rsidP="00CC4110">
      <w:pPr>
        <w:shd w:val="clear" w:color="auto" w:fill="FFFFFF"/>
        <w:autoSpaceDE w:val="0"/>
        <w:autoSpaceDN w:val="0"/>
        <w:adjustRightInd w:val="0"/>
        <w:spacing w:before="60" w:after="60" w:line="300" w:lineRule="exact"/>
        <w:ind w:firstLine="357"/>
        <w:jc w:val="both"/>
        <w:rPr>
          <w:lang w:val="uk-UA"/>
        </w:rPr>
      </w:pPr>
      <w:r w:rsidRPr="004134F9">
        <w:rPr>
          <w:lang w:val="uk-UA"/>
        </w:rPr>
        <w:t xml:space="preserve">Керівництво Товариства здійснює огляд структури капіталу на щорічній основі. При цьому керівництво аналізує вартість капіталу та притаманні його складовим ризики. </w:t>
      </w:r>
    </w:p>
    <w:p w:rsidR="00C714A2" w:rsidRPr="004134F9" w:rsidRDefault="00C714A2" w:rsidP="00CC4110">
      <w:pPr>
        <w:shd w:val="clear" w:color="auto" w:fill="FFFFFF"/>
        <w:spacing w:before="120" w:after="120" w:line="300" w:lineRule="exact"/>
        <w:rPr>
          <w:b/>
          <w:bCs/>
          <w:spacing w:val="-2"/>
          <w:lang w:val="uk-UA"/>
        </w:rPr>
      </w:pPr>
    </w:p>
    <w:p w:rsidR="00CC4110" w:rsidRPr="004134F9" w:rsidRDefault="00813299" w:rsidP="00CC4110">
      <w:pPr>
        <w:shd w:val="clear" w:color="auto" w:fill="FFFFFF"/>
        <w:spacing w:before="120" w:after="120" w:line="300" w:lineRule="exact"/>
        <w:rPr>
          <w:b/>
          <w:bCs/>
          <w:spacing w:val="-2"/>
          <w:lang w:val="uk-UA"/>
        </w:rPr>
      </w:pPr>
      <w:r w:rsidRPr="004134F9">
        <w:rPr>
          <w:b/>
          <w:bCs/>
          <w:spacing w:val="-2"/>
          <w:lang w:val="uk-UA"/>
        </w:rPr>
        <w:t>7</w:t>
      </w:r>
      <w:r w:rsidR="00CC4110" w:rsidRPr="004134F9">
        <w:rPr>
          <w:b/>
          <w:bCs/>
          <w:spacing w:val="-2"/>
          <w:lang w:val="uk-UA"/>
        </w:rPr>
        <w:t>.5. Події після Балансу</w:t>
      </w:r>
    </w:p>
    <w:p w:rsidR="0054194E" w:rsidRPr="004134F9" w:rsidRDefault="0054194E" w:rsidP="0054194E">
      <w:pPr>
        <w:pStyle w:val="ListParagraph"/>
        <w:spacing w:after="0"/>
        <w:ind w:left="0" w:firstLine="567"/>
        <w:jc w:val="both"/>
        <w:rPr>
          <w:rFonts w:ascii="Times New Roman" w:eastAsia="Symbol" w:hAnsi="Times New Roman"/>
          <w:sz w:val="24"/>
          <w:szCs w:val="24"/>
        </w:rPr>
      </w:pPr>
      <w:r w:rsidRPr="004134F9">
        <w:rPr>
          <w:rFonts w:ascii="Times New Roman" w:eastAsia="Symbol" w:hAnsi="Times New Roman"/>
          <w:sz w:val="24"/>
          <w:szCs w:val="24"/>
        </w:rPr>
        <w:t>В період між датою балансу і датою затвердження фінансової звітності, підготовленої для оприлюднення, не відбулось суттєвих подій, які могли б вплинути на економічні рішення користувачів.</w:t>
      </w:r>
    </w:p>
    <w:p w:rsidR="00CC4110" w:rsidRDefault="00CC4110" w:rsidP="00CC4110">
      <w:pPr>
        <w:shd w:val="clear" w:color="auto" w:fill="FFFFFF"/>
        <w:autoSpaceDE w:val="0"/>
        <w:autoSpaceDN w:val="0"/>
        <w:adjustRightInd w:val="0"/>
        <w:spacing w:after="60" w:line="300" w:lineRule="exact"/>
        <w:ind w:firstLine="357"/>
        <w:jc w:val="both"/>
        <w:rPr>
          <w:sz w:val="25"/>
          <w:szCs w:val="25"/>
          <w:lang w:val="uk-UA"/>
        </w:rPr>
      </w:pPr>
    </w:p>
    <w:p w:rsidR="00C714A2" w:rsidRDefault="00C714A2" w:rsidP="00CC4110">
      <w:pPr>
        <w:shd w:val="clear" w:color="auto" w:fill="FFFFFF"/>
        <w:autoSpaceDE w:val="0"/>
        <w:autoSpaceDN w:val="0"/>
        <w:adjustRightInd w:val="0"/>
        <w:spacing w:after="60" w:line="300" w:lineRule="exact"/>
        <w:ind w:firstLine="357"/>
        <w:jc w:val="both"/>
        <w:rPr>
          <w:sz w:val="25"/>
          <w:szCs w:val="25"/>
          <w:lang w:val="uk-UA"/>
        </w:rPr>
      </w:pPr>
    </w:p>
    <w:p w:rsidR="00C714A2" w:rsidRDefault="00C714A2" w:rsidP="00CC4110">
      <w:pPr>
        <w:shd w:val="clear" w:color="auto" w:fill="FFFFFF"/>
        <w:autoSpaceDE w:val="0"/>
        <w:autoSpaceDN w:val="0"/>
        <w:adjustRightInd w:val="0"/>
        <w:spacing w:after="60" w:line="300" w:lineRule="exact"/>
        <w:ind w:firstLine="357"/>
        <w:jc w:val="both"/>
        <w:rPr>
          <w:sz w:val="25"/>
          <w:szCs w:val="25"/>
          <w:lang w:val="uk-UA"/>
        </w:rPr>
      </w:pPr>
    </w:p>
    <w:p w:rsidR="00C714A2" w:rsidRPr="00C714A2" w:rsidRDefault="00C714A2" w:rsidP="00CC4110">
      <w:pPr>
        <w:shd w:val="clear" w:color="auto" w:fill="FFFFFF"/>
        <w:autoSpaceDE w:val="0"/>
        <w:autoSpaceDN w:val="0"/>
        <w:adjustRightInd w:val="0"/>
        <w:spacing w:after="60" w:line="300" w:lineRule="exact"/>
        <w:ind w:firstLine="357"/>
        <w:jc w:val="both"/>
        <w:rPr>
          <w:sz w:val="25"/>
          <w:szCs w:val="25"/>
          <w:lang w:val="uk-UA"/>
        </w:rPr>
      </w:pPr>
    </w:p>
    <w:p w:rsidR="005C6155" w:rsidRPr="005C6155" w:rsidRDefault="005C6155" w:rsidP="00CC4110">
      <w:pPr>
        <w:shd w:val="clear" w:color="auto" w:fill="FFFFFF"/>
        <w:autoSpaceDE w:val="0"/>
        <w:autoSpaceDN w:val="0"/>
        <w:adjustRightInd w:val="0"/>
        <w:spacing w:after="60" w:line="300" w:lineRule="exact"/>
        <w:ind w:firstLine="357"/>
        <w:jc w:val="both"/>
        <w:rPr>
          <w:sz w:val="25"/>
          <w:szCs w:val="25"/>
          <w:lang w:val="en-US"/>
        </w:rPr>
      </w:pPr>
    </w:p>
    <w:p w:rsidR="00CC4110" w:rsidRPr="004134F9" w:rsidRDefault="00415AB8" w:rsidP="00CC4110">
      <w:pPr>
        <w:shd w:val="clear" w:color="auto" w:fill="FFFFFF"/>
        <w:autoSpaceDE w:val="0"/>
        <w:autoSpaceDN w:val="0"/>
        <w:adjustRightInd w:val="0"/>
        <w:spacing w:after="60" w:line="300" w:lineRule="exact"/>
        <w:ind w:firstLine="357"/>
        <w:jc w:val="both"/>
        <w:rPr>
          <w:lang w:val="uk-UA"/>
        </w:rPr>
      </w:pPr>
      <w:r w:rsidRPr="004134F9">
        <w:rPr>
          <w:lang w:val="uk-UA"/>
        </w:rPr>
        <w:t xml:space="preserve">Керівник                                                                                          </w:t>
      </w:r>
      <w:r w:rsidR="00AB2274" w:rsidRPr="004134F9">
        <w:rPr>
          <w:lang w:val="uk-UA"/>
        </w:rPr>
        <w:t>Острєва А.П.</w:t>
      </w:r>
    </w:p>
    <w:p w:rsidR="00415AB8" w:rsidRPr="004134F9" w:rsidRDefault="00415AB8" w:rsidP="00CC4110">
      <w:pPr>
        <w:shd w:val="clear" w:color="auto" w:fill="FFFFFF"/>
        <w:autoSpaceDE w:val="0"/>
        <w:autoSpaceDN w:val="0"/>
        <w:adjustRightInd w:val="0"/>
        <w:spacing w:after="60" w:line="300" w:lineRule="exact"/>
        <w:ind w:firstLine="357"/>
        <w:jc w:val="both"/>
        <w:rPr>
          <w:lang w:val="uk-UA"/>
        </w:rPr>
      </w:pPr>
    </w:p>
    <w:p w:rsidR="00415AB8" w:rsidRPr="004134F9" w:rsidRDefault="00415AB8" w:rsidP="00CC4110">
      <w:pPr>
        <w:shd w:val="clear" w:color="auto" w:fill="FFFFFF"/>
        <w:autoSpaceDE w:val="0"/>
        <w:autoSpaceDN w:val="0"/>
        <w:adjustRightInd w:val="0"/>
        <w:spacing w:after="60" w:line="300" w:lineRule="exact"/>
        <w:ind w:firstLine="357"/>
        <w:jc w:val="both"/>
        <w:rPr>
          <w:lang w:val="uk-UA"/>
        </w:rPr>
      </w:pPr>
      <w:r w:rsidRPr="004134F9">
        <w:rPr>
          <w:lang w:val="uk-UA"/>
        </w:rPr>
        <w:t xml:space="preserve">Головний бухгалтер                             </w:t>
      </w:r>
      <w:r w:rsidR="00AB2274" w:rsidRPr="004134F9">
        <w:rPr>
          <w:lang w:val="uk-UA"/>
        </w:rPr>
        <w:t xml:space="preserve">                                            Лоза Г.М.</w:t>
      </w:r>
    </w:p>
    <w:p w:rsidR="00CC4110" w:rsidRPr="00747EF7" w:rsidRDefault="00CC4110" w:rsidP="00CC4110">
      <w:pPr>
        <w:rPr>
          <w:color w:val="0000CC"/>
        </w:rPr>
      </w:pPr>
    </w:p>
    <w:p w:rsidR="00415AB8" w:rsidRPr="00DB3837" w:rsidRDefault="00813299">
      <w:pPr>
        <w:rPr>
          <w:color w:val="0000CC"/>
          <w:sz w:val="22"/>
          <w:szCs w:val="22"/>
          <w:lang w:val="uk-UA"/>
        </w:rPr>
      </w:pPr>
      <w:r w:rsidRPr="00747EF7">
        <w:rPr>
          <w:color w:val="0000CC"/>
          <w:lang w:val="uk-UA"/>
        </w:rPr>
        <w:t xml:space="preserve">    </w:t>
      </w:r>
      <w:r w:rsidR="008D70B8" w:rsidRPr="00747EF7">
        <w:rPr>
          <w:color w:val="0000CC"/>
          <w:lang w:val="uk-UA"/>
        </w:rPr>
        <w:t xml:space="preserve"> </w:t>
      </w:r>
    </w:p>
    <w:sectPr w:rsidR="00415AB8" w:rsidRPr="00DB3837" w:rsidSect="00415AB8">
      <w:footerReference w:type="default" r:id="rId8"/>
      <w:pgSz w:w="11906" w:h="16838"/>
      <w:pgMar w:top="719" w:right="1134"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293" w:rsidRDefault="00B63293">
      <w:r>
        <w:separator/>
      </w:r>
    </w:p>
  </w:endnote>
  <w:endnote w:type="continuationSeparator" w:id="1">
    <w:p w:rsidR="00B63293" w:rsidRDefault="00B63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34" w:rsidRDefault="00574834">
    <w:pPr>
      <w:pStyle w:val="ac"/>
      <w:jc w:val="center"/>
    </w:pPr>
    <w:fldSimple w:instr="PAGE   \* MERGEFORMAT">
      <w:r w:rsidR="004C08F1">
        <w:rPr>
          <w:noProof/>
        </w:rPr>
        <w:t>1</w:t>
      </w:r>
    </w:fldSimple>
  </w:p>
  <w:p w:rsidR="00574834" w:rsidRDefault="0057483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293" w:rsidRDefault="00B63293">
      <w:r>
        <w:separator/>
      </w:r>
    </w:p>
  </w:footnote>
  <w:footnote w:type="continuationSeparator" w:id="1">
    <w:p w:rsidR="00B63293" w:rsidRDefault="00B63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8CA6A"/>
    <w:lvl w:ilvl="0">
      <w:start w:val="1"/>
      <w:numFmt w:val="decimal"/>
      <w:lvlText w:val="%1."/>
      <w:lvlJc w:val="left"/>
      <w:pPr>
        <w:tabs>
          <w:tab w:val="num" w:pos="1492"/>
        </w:tabs>
        <w:ind w:left="1492" w:hanging="360"/>
      </w:pPr>
    </w:lvl>
  </w:abstractNum>
  <w:abstractNum w:abstractNumId="1">
    <w:nsid w:val="FFFFFF7D"/>
    <w:multiLevelType w:val="singleLevel"/>
    <w:tmpl w:val="7B002786"/>
    <w:lvl w:ilvl="0">
      <w:start w:val="1"/>
      <w:numFmt w:val="decimal"/>
      <w:lvlText w:val="%1."/>
      <w:lvlJc w:val="left"/>
      <w:pPr>
        <w:tabs>
          <w:tab w:val="num" w:pos="1209"/>
        </w:tabs>
        <w:ind w:left="1209" w:hanging="360"/>
      </w:pPr>
    </w:lvl>
  </w:abstractNum>
  <w:abstractNum w:abstractNumId="2">
    <w:nsid w:val="FFFFFF7E"/>
    <w:multiLevelType w:val="singleLevel"/>
    <w:tmpl w:val="24C2941C"/>
    <w:lvl w:ilvl="0">
      <w:start w:val="1"/>
      <w:numFmt w:val="decimal"/>
      <w:lvlText w:val="%1."/>
      <w:lvlJc w:val="left"/>
      <w:pPr>
        <w:tabs>
          <w:tab w:val="num" w:pos="926"/>
        </w:tabs>
        <w:ind w:left="926" w:hanging="360"/>
      </w:pPr>
    </w:lvl>
  </w:abstractNum>
  <w:abstractNum w:abstractNumId="3">
    <w:nsid w:val="FFFFFF7F"/>
    <w:multiLevelType w:val="singleLevel"/>
    <w:tmpl w:val="73C82A2E"/>
    <w:lvl w:ilvl="0">
      <w:start w:val="1"/>
      <w:numFmt w:val="decimal"/>
      <w:lvlText w:val="%1."/>
      <w:lvlJc w:val="left"/>
      <w:pPr>
        <w:tabs>
          <w:tab w:val="num" w:pos="643"/>
        </w:tabs>
        <w:ind w:left="643" w:hanging="360"/>
      </w:pPr>
    </w:lvl>
  </w:abstractNum>
  <w:abstractNum w:abstractNumId="4">
    <w:nsid w:val="FFFFFF80"/>
    <w:multiLevelType w:val="singleLevel"/>
    <w:tmpl w:val="27960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409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64A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A215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FEA494"/>
    <w:lvl w:ilvl="0">
      <w:start w:val="1"/>
      <w:numFmt w:val="decimal"/>
      <w:lvlText w:val="%1."/>
      <w:lvlJc w:val="left"/>
      <w:pPr>
        <w:tabs>
          <w:tab w:val="num" w:pos="360"/>
        </w:tabs>
        <w:ind w:left="360" w:hanging="360"/>
      </w:pPr>
    </w:lvl>
  </w:abstractNum>
  <w:abstractNum w:abstractNumId="9">
    <w:nsid w:val="FFFFFF89"/>
    <w:multiLevelType w:val="singleLevel"/>
    <w:tmpl w:val="6112866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1872" w:hanging="432"/>
      </w:pPr>
    </w:lvl>
    <w:lvl w:ilvl="1">
      <w:start w:val="1"/>
      <w:numFmt w:val="none"/>
      <w:suff w:val="nothing"/>
      <w:lvlText w:val=""/>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0"/>
        </w:tabs>
        <w:ind w:left="2736"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3024" w:hanging="1584"/>
      </w:pPr>
    </w:lvl>
  </w:abstractNum>
  <w:abstractNum w:abstractNumId="11">
    <w:nsid w:val="00000004"/>
    <w:multiLevelType w:val="singleLevel"/>
    <w:tmpl w:val="9D66DBE6"/>
    <w:name w:val="WW8Num9"/>
    <w:lvl w:ilvl="0">
      <w:start w:val="1"/>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2">
    <w:nsid w:val="00000006"/>
    <w:multiLevelType w:val="singleLevel"/>
    <w:tmpl w:val="00000006"/>
    <w:name w:val="WW8Num12"/>
    <w:lvl w:ilvl="0">
      <w:start w:val="5"/>
      <w:numFmt w:val="decimal"/>
      <w:lvlText w:val="%1."/>
      <w:lvlJc w:val="left"/>
      <w:pPr>
        <w:tabs>
          <w:tab w:val="num" w:pos="0"/>
        </w:tabs>
        <w:ind w:left="927" w:hanging="360"/>
      </w:pPr>
      <w:rPr>
        <w:rFonts w:ascii="Times New Roman" w:hAnsi="Times New Roman" w:cs="Times New Roman" w:hint="default"/>
        <w:b/>
        <w:bCs/>
        <w:i/>
        <w:sz w:val="24"/>
        <w:szCs w:val="24"/>
        <w:lang w:val="ru-RU"/>
      </w:rPr>
    </w:lvl>
  </w:abstractNum>
  <w:abstractNum w:abstractNumId="13">
    <w:nsid w:val="00A55CF7"/>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BD938E4"/>
    <w:multiLevelType w:val="hybridMultilevel"/>
    <w:tmpl w:val="6C88FBE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5">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6">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B9308C"/>
    <w:multiLevelType w:val="hybridMultilevel"/>
    <w:tmpl w:val="2D348032"/>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AA67BB"/>
    <w:multiLevelType w:val="hybridMultilevel"/>
    <w:tmpl w:val="18C6CE72"/>
    <w:lvl w:ilvl="0" w:tplc="30FA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22A6A79"/>
    <w:multiLevelType w:val="hybridMultilevel"/>
    <w:tmpl w:val="3224DFF2"/>
    <w:lvl w:ilvl="0" w:tplc="F0AEC8CE">
      <w:start w:val="1"/>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2D9C7738"/>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DF4C53"/>
    <w:multiLevelType w:val="hybridMultilevel"/>
    <w:tmpl w:val="645225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A35C22"/>
    <w:multiLevelType w:val="hybridMultilevel"/>
    <w:tmpl w:val="83C2382C"/>
    <w:lvl w:ilvl="0" w:tplc="429E11FC">
      <w:start w:val="4"/>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4"/>
  </w:num>
  <w:num w:numId="3">
    <w:abstractNumId w:val="15"/>
  </w:num>
  <w:num w:numId="4">
    <w:abstractNumId w:val="20"/>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 w:numId="19">
    <w:abstractNumId w:val="11"/>
  </w:num>
  <w:num w:numId="20">
    <w:abstractNumId w:val="12"/>
  </w:num>
  <w:num w:numId="21">
    <w:abstractNumId w:val="21"/>
  </w:num>
  <w:num w:numId="22">
    <w:abstractNumId w:val="2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C4110"/>
    <w:rsid w:val="00015689"/>
    <w:rsid w:val="00016C4C"/>
    <w:rsid w:val="00040F2B"/>
    <w:rsid w:val="00060B2B"/>
    <w:rsid w:val="0006420E"/>
    <w:rsid w:val="000B10E0"/>
    <w:rsid w:val="000B45C8"/>
    <w:rsid w:val="000D1696"/>
    <w:rsid w:val="000D7AA2"/>
    <w:rsid w:val="000E1CEC"/>
    <w:rsid w:val="000F3506"/>
    <w:rsid w:val="001015CB"/>
    <w:rsid w:val="001151A9"/>
    <w:rsid w:val="00132EB0"/>
    <w:rsid w:val="001554E7"/>
    <w:rsid w:val="001641FB"/>
    <w:rsid w:val="0018331E"/>
    <w:rsid w:val="001853DE"/>
    <w:rsid w:val="00193EE5"/>
    <w:rsid w:val="001A4C0B"/>
    <w:rsid w:val="001B5A2A"/>
    <w:rsid w:val="001C4925"/>
    <w:rsid w:val="001D21A6"/>
    <w:rsid w:val="001D4C52"/>
    <w:rsid w:val="001D75DB"/>
    <w:rsid w:val="002067E8"/>
    <w:rsid w:val="00207DE3"/>
    <w:rsid w:val="00220D46"/>
    <w:rsid w:val="00230355"/>
    <w:rsid w:val="002320BC"/>
    <w:rsid w:val="00233378"/>
    <w:rsid w:val="0023583F"/>
    <w:rsid w:val="00266175"/>
    <w:rsid w:val="00295894"/>
    <w:rsid w:val="002A7570"/>
    <w:rsid w:val="002B2F99"/>
    <w:rsid w:val="002D1B5C"/>
    <w:rsid w:val="002D3F81"/>
    <w:rsid w:val="002E4DAD"/>
    <w:rsid w:val="002E55CE"/>
    <w:rsid w:val="002F3838"/>
    <w:rsid w:val="00305B92"/>
    <w:rsid w:val="003128C6"/>
    <w:rsid w:val="00316F48"/>
    <w:rsid w:val="00323059"/>
    <w:rsid w:val="00332E48"/>
    <w:rsid w:val="00342F87"/>
    <w:rsid w:val="003751AB"/>
    <w:rsid w:val="00381F13"/>
    <w:rsid w:val="00392B75"/>
    <w:rsid w:val="003A34F8"/>
    <w:rsid w:val="003A4AE7"/>
    <w:rsid w:val="003B020A"/>
    <w:rsid w:val="003C4671"/>
    <w:rsid w:val="003C6AAE"/>
    <w:rsid w:val="003D62E5"/>
    <w:rsid w:val="003D7ABD"/>
    <w:rsid w:val="003F3011"/>
    <w:rsid w:val="00406587"/>
    <w:rsid w:val="00411399"/>
    <w:rsid w:val="00412745"/>
    <w:rsid w:val="004134F9"/>
    <w:rsid w:val="00415AB8"/>
    <w:rsid w:val="004166DF"/>
    <w:rsid w:val="00421EA5"/>
    <w:rsid w:val="00424E52"/>
    <w:rsid w:val="00430EC1"/>
    <w:rsid w:val="0046255B"/>
    <w:rsid w:val="00464400"/>
    <w:rsid w:val="004678F7"/>
    <w:rsid w:val="00470C94"/>
    <w:rsid w:val="00473C40"/>
    <w:rsid w:val="00475E54"/>
    <w:rsid w:val="004767DD"/>
    <w:rsid w:val="00495DF0"/>
    <w:rsid w:val="00495F86"/>
    <w:rsid w:val="004A203E"/>
    <w:rsid w:val="004A3442"/>
    <w:rsid w:val="004A6D26"/>
    <w:rsid w:val="004B3E76"/>
    <w:rsid w:val="004B5D63"/>
    <w:rsid w:val="004C08F1"/>
    <w:rsid w:val="004C6C87"/>
    <w:rsid w:val="004C7794"/>
    <w:rsid w:val="004F0D2B"/>
    <w:rsid w:val="004F6949"/>
    <w:rsid w:val="005034BD"/>
    <w:rsid w:val="00507559"/>
    <w:rsid w:val="005118BF"/>
    <w:rsid w:val="005160C5"/>
    <w:rsid w:val="00526D79"/>
    <w:rsid w:val="0054194E"/>
    <w:rsid w:val="00541F39"/>
    <w:rsid w:val="00544791"/>
    <w:rsid w:val="00574834"/>
    <w:rsid w:val="005940FF"/>
    <w:rsid w:val="005A7BEF"/>
    <w:rsid w:val="005C21F0"/>
    <w:rsid w:val="005C6155"/>
    <w:rsid w:val="005C6899"/>
    <w:rsid w:val="005D0C2C"/>
    <w:rsid w:val="005E7164"/>
    <w:rsid w:val="005F0FD6"/>
    <w:rsid w:val="00614305"/>
    <w:rsid w:val="00616A9C"/>
    <w:rsid w:val="006318C8"/>
    <w:rsid w:val="00633E96"/>
    <w:rsid w:val="00644654"/>
    <w:rsid w:val="006566CF"/>
    <w:rsid w:val="0065723A"/>
    <w:rsid w:val="006727FF"/>
    <w:rsid w:val="006734F0"/>
    <w:rsid w:val="00676AD3"/>
    <w:rsid w:val="00677889"/>
    <w:rsid w:val="0069444E"/>
    <w:rsid w:val="006B24BE"/>
    <w:rsid w:val="006B59F6"/>
    <w:rsid w:val="006C0F29"/>
    <w:rsid w:val="006C6AEA"/>
    <w:rsid w:val="006D0B06"/>
    <w:rsid w:val="006D7FA7"/>
    <w:rsid w:val="006F4C26"/>
    <w:rsid w:val="00710B12"/>
    <w:rsid w:val="00711AF2"/>
    <w:rsid w:val="00714941"/>
    <w:rsid w:val="00716EB6"/>
    <w:rsid w:val="0072598C"/>
    <w:rsid w:val="007344AA"/>
    <w:rsid w:val="00740192"/>
    <w:rsid w:val="007407D4"/>
    <w:rsid w:val="0074768E"/>
    <w:rsid w:val="00747EF7"/>
    <w:rsid w:val="00757BE6"/>
    <w:rsid w:val="00767945"/>
    <w:rsid w:val="00774815"/>
    <w:rsid w:val="00774E53"/>
    <w:rsid w:val="00775221"/>
    <w:rsid w:val="00786F9A"/>
    <w:rsid w:val="00787390"/>
    <w:rsid w:val="00791343"/>
    <w:rsid w:val="00793B4F"/>
    <w:rsid w:val="007C5CA2"/>
    <w:rsid w:val="007D5B38"/>
    <w:rsid w:val="007E2D9E"/>
    <w:rsid w:val="00813299"/>
    <w:rsid w:val="0084544E"/>
    <w:rsid w:val="008612E5"/>
    <w:rsid w:val="0086642E"/>
    <w:rsid w:val="00872D0E"/>
    <w:rsid w:val="0088156F"/>
    <w:rsid w:val="00881D62"/>
    <w:rsid w:val="008832D9"/>
    <w:rsid w:val="00897687"/>
    <w:rsid w:val="008A79FC"/>
    <w:rsid w:val="008B0548"/>
    <w:rsid w:val="008B555D"/>
    <w:rsid w:val="008D70B8"/>
    <w:rsid w:val="008E1ACD"/>
    <w:rsid w:val="008E3042"/>
    <w:rsid w:val="008F2D41"/>
    <w:rsid w:val="00900A15"/>
    <w:rsid w:val="009049B7"/>
    <w:rsid w:val="00904D16"/>
    <w:rsid w:val="009063C7"/>
    <w:rsid w:val="009204A0"/>
    <w:rsid w:val="00931AD5"/>
    <w:rsid w:val="00952B33"/>
    <w:rsid w:val="0095308C"/>
    <w:rsid w:val="00962E24"/>
    <w:rsid w:val="00975F0E"/>
    <w:rsid w:val="0098047D"/>
    <w:rsid w:val="00986380"/>
    <w:rsid w:val="009A6D61"/>
    <w:rsid w:val="009D0A4C"/>
    <w:rsid w:val="009D3F1D"/>
    <w:rsid w:val="009D420A"/>
    <w:rsid w:val="009D603A"/>
    <w:rsid w:val="009D7320"/>
    <w:rsid w:val="009E0585"/>
    <w:rsid w:val="009E536C"/>
    <w:rsid w:val="00A06105"/>
    <w:rsid w:val="00A2243C"/>
    <w:rsid w:val="00A32DDF"/>
    <w:rsid w:val="00A36237"/>
    <w:rsid w:val="00AA0744"/>
    <w:rsid w:val="00AA4624"/>
    <w:rsid w:val="00AA58CD"/>
    <w:rsid w:val="00AB2274"/>
    <w:rsid w:val="00AB69A1"/>
    <w:rsid w:val="00AC2FF6"/>
    <w:rsid w:val="00B05CFC"/>
    <w:rsid w:val="00B07039"/>
    <w:rsid w:val="00B1137C"/>
    <w:rsid w:val="00B14E66"/>
    <w:rsid w:val="00B266C1"/>
    <w:rsid w:val="00B354A5"/>
    <w:rsid w:val="00B474D4"/>
    <w:rsid w:val="00B63293"/>
    <w:rsid w:val="00B641FF"/>
    <w:rsid w:val="00B663FF"/>
    <w:rsid w:val="00B919BC"/>
    <w:rsid w:val="00BA1E2D"/>
    <w:rsid w:val="00BB051A"/>
    <w:rsid w:val="00BB4C67"/>
    <w:rsid w:val="00BD20E9"/>
    <w:rsid w:val="00BE3398"/>
    <w:rsid w:val="00BF5A25"/>
    <w:rsid w:val="00C07ADA"/>
    <w:rsid w:val="00C11E52"/>
    <w:rsid w:val="00C341DA"/>
    <w:rsid w:val="00C46277"/>
    <w:rsid w:val="00C507CD"/>
    <w:rsid w:val="00C53EB4"/>
    <w:rsid w:val="00C614BA"/>
    <w:rsid w:val="00C6267B"/>
    <w:rsid w:val="00C669A4"/>
    <w:rsid w:val="00C714A2"/>
    <w:rsid w:val="00C73234"/>
    <w:rsid w:val="00C76D81"/>
    <w:rsid w:val="00C76F59"/>
    <w:rsid w:val="00C875F5"/>
    <w:rsid w:val="00C93F3D"/>
    <w:rsid w:val="00CA2767"/>
    <w:rsid w:val="00CA3FC2"/>
    <w:rsid w:val="00CB02D1"/>
    <w:rsid w:val="00CC4110"/>
    <w:rsid w:val="00CC6990"/>
    <w:rsid w:val="00CC6C56"/>
    <w:rsid w:val="00CE16D9"/>
    <w:rsid w:val="00CE5339"/>
    <w:rsid w:val="00CF092E"/>
    <w:rsid w:val="00D16725"/>
    <w:rsid w:val="00D3452F"/>
    <w:rsid w:val="00D577D8"/>
    <w:rsid w:val="00D57847"/>
    <w:rsid w:val="00D60FDB"/>
    <w:rsid w:val="00D73F76"/>
    <w:rsid w:val="00DB20AA"/>
    <w:rsid w:val="00DB341F"/>
    <w:rsid w:val="00DB3837"/>
    <w:rsid w:val="00DC396A"/>
    <w:rsid w:val="00DD34F8"/>
    <w:rsid w:val="00DF08CF"/>
    <w:rsid w:val="00DF6A26"/>
    <w:rsid w:val="00E07859"/>
    <w:rsid w:val="00E10C4C"/>
    <w:rsid w:val="00E2015F"/>
    <w:rsid w:val="00E24406"/>
    <w:rsid w:val="00E24D58"/>
    <w:rsid w:val="00E53A23"/>
    <w:rsid w:val="00E6702D"/>
    <w:rsid w:val="00E70D7B"/>
    <w:rsid w:val="00E84889"/>
    <w:rsid w:val="00E93A26"/>
    <w:rsid w:val="00EA7996"/>
    <w:rsid w:val="00EB0A5C"/>
    <w:rsid w:val="00EB3588"/>
    <w:rsid w:val="00EC0D9B"/>
    <w:rsid w:val="00EC194C"/>
    <w:rsid w:val="00F02B5D"/>
    <w:rsid w:val="00F15A08"/>
    <w:rsid w:val="00F33A68"/>
    <w:rsid w:val="00F40932"/>
    <w:rsid w:val="00F42000"/>
    <w:rsid w:val="00F4392F"/>
    <w:rsid w:val="00F656A5"/>
    <w:rsid w:val="00F70774"/>
    <w:rsid w:val="00F85AE2"/>
    <w:rsid w:val="00F86E3E"/>
    <w:rsid w:val="00FD6D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10"/>
    <w:rPr>
      <w:rFonts w:ascii="Times New Roman" w:eastAsia="Times New Roman" w:hAnsi="Times New Roman"/>
      <w:sz w:val="24"/>
      <w:szCs w:val="24"/>
      <w:lang w:val="ru-RU" w:eastAsia="ru-RU"/>
    </w:rPr>
  </w:style>
  <w:style w:type="paragraph" w:styleId="1">
    <w:name w:val="heading 1"/>
    <w:basedOn w:val="a"/>
    <w:next w:val="a"/>
    <w:link w:val="10"/>
    <w:qFormat/>
    <w:rsid w:val="00CC4110"/>
    <w:pPr>
      <w:keepNext/>
      <w:jc w:val="right"/>
      <w:outlineLvl w:val="0"/>
    </w:pPr>
    <w:rPr>
      <w:rFonts w:ascii="Arial" w:hAnsi="Arial"/>
      <w:i/>
      <w:sz w:val="20"/>
      <w:szCs w:val="20"/>
      <w:lang w:val="uk-UA" w:eastAsia="uk-UA"/>
    </w:rPr>
  </w:style>
  <w:style w:type="paragraph" w:styleId="2">
    <w:name w:val="heading 2"/>
    <w:basedOn w:val="a"/>
    <w:next w:val="a"/>
    <w:link w:val="20"/>
    <w:qFormat/>
    <w:rsid w:val="00CC4110"/>
    <w:pPr>
      <w:keepNext/>
      <w:outlineLvl w:val="1"/>
    </w:pPr>
    <w:rPr>
      <w:rFonts w:ascii="Arial" w:hAnsi="Arial"/>
      <w:szCs w:val="20"/>
      <w:lang w:val="uk-UA" w:eastAsia="uk-UA"/>
    </w:rPr>
  </w:style>
  <w:style w:type="paragraph" w:styleId="3">
    <w:name w:val="heading 3"/>
    <w:basedOn w:val="a"/>
    <w:next w:val="a"/>
    <w:link w:val="30"/>
    <w:qFormat/>
    <w:rsid w:val="00CC4110"/>
    <w:pPr>
      <w:keepNext/>
      <w:spacing w:line="240" w:lineRule="atLeast"/>
      <w:ind w:firstLine="34"/>
      <w:jc w:val="center"/>
      <w:outlineLvl w:val="2"/>
    </w:pPr>
    <w:rPr>
      <w:rFonts w:ascii="Arial" w:hAnsi="Arial"/>
      <w:i/>
      <w:sz w:val="20"/>
      <w:szCs w:val="20"/>
      <w:lang w:val="uk-UA" w:eastAsia="uk-UA"/>
    </w:rPr>
  </w:style>
  <w:style w:type="paragraph" w:styleId="4">
    <w:name w:val="heading 4"/>
    <w:basedOn w:val="a"/>
    <w:next w:val="a"/>
    <w:link w:val="40"/>
    <w:qFormat/>
    <w:rsid w:val="00CC4110"/>
    <w:pPr>
      <w:keepNext/>
      <w:keepLines/>
      <w:spacing w:before="200"/>
      <w:outlineLvl w:val="3"/>
    </w:pPr>
    <w:rPr>
      <w:rFonts w:ascii="Cambria" w:hAnsi="Cambria"/>
      <w:b/>
      <w:bCs/>
      <w:i/>
      <w:iCs/>
      <w:color w:val="4F81BD"/>
      <w:lang/>
    </w:rPr>
  </w:style>
  <w:style w:type="paragraph" w:styleId="5">
    <w:name w:val="heading 5"/>
    <w:basedOn w:val="a"/>
    <w:next w:val="a"/>
    <w:link w:val="50"/>
    <w:qFormat/>
    <w:rsid w:val="00CC4110"/>
    <w:pPr>
      <w:keepNext/>
      <w:keepLines/>
      <w:spacing w:before="200"/>
      <w:outlineLvl w:val="4"/>
    </w:pPr>
    <w:rPr>
      <w:rFonts w:ascii="Cambria" w:hAnsi="Cambria"/>
      <w:color w:val="243F60"/>
      <w:lang/>
    </w:rPr>
  </w:style>
  <w:style w:type="paragraph" w:styleId="9">
    <w:name w:val="heading 9"/>
    <w:basedOn w:val="a"/>
    <w:next w:val="a"/>
    <w:link w:val="90"/>
    <w:uiPriority w:val="9"/>
    <w:semiHidden/>
    <w:unhideWhenUsed/>
    <w:qFormat/>
    <w:rsid w:val="008D70B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4110"/>
    <w:rPr>
      <w:rFonts w:ascii="Arial" w:eastAsia="Times New Roman" w:hAnsi="Arial" w:cs="Times New Roman"/>
      <w:i/>
      <w:szCs w:val="20"/>
      <w:lang w:val="uk-UA" w:eastAsia="uk-UA"/>
    </w:rPr>
  </w:style>
  <w:style w:type="character" w:customStyle="1" w:styleId="20">
    <w:name w:val="Заголовок 2 Знак"/>
    <w:link w:val="2"/>
    <w:rsid w:val="00CC4110"/>
    <w:rPr>
      <w:rFonts w:ascii="Arial" w:eastAsia="Times New Roman" w:hAnsi="Arial" w:cs="Times New Roman"/>
      <w:sz w:val="24"/>
      <w:szCs w:val="20"/>
      <w:lang w:val="uk-UA" w:eastAsia="uk-UA"/>
    </w:rPr>
  </w:style>
  <w:style w:type="character" w:customStyle="1" w:styleId="30">
    <w:name w:val="Заголовок 3 Знак"/>
    <w:link w:val="3"/>
    <w:rsid w:val="00CC4110"/>
    <w:rPr>
      <w:rFonts w:ascii="Arial" w:eastAsia="Times New Roman" w:hAnsi="Arial" w:cs="Times New Roman"/>
      <w:i/>
      <w:szCs w:val="20"/>
      <w:lang w:val="uk-UA" w:eastAsia="uk-UA"/>
    </w:rPr>
  </w:style>
  <w:style w:type="character" w:customStyle="1" w:styleId="40">
    <w:name w:val="Заголовок 4 Знак"/>
    <w:link w:val="4"/>
    <w:rsid w:val="00CC4110"/>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CC4110"/>
    <w:rPr>
      <w:rFonts w:ascii="Cambria" w:eastAsia="Times New Roman" w:hAnsi="Cambria" w:cs="Times New Roman"/>
      <w:color w:val="243F60"/>
      <w:sz w:val="24"/>
      <w:szCs w:val="24"/>
      <w:lang w:eastAsia="ru-RU"/>
    </w:rPr>
  </w:style>
  <w:style w:type="paragraph" w:customStyle="1" w:styleId="a3">
    <w:name w:val="Абзац списку"/>
    <w:basedOn w:val="a"/>
    <w:uiPriority w:val="34"/>
    <w:qFormat/>
    <w:rsid w:val="00CC4110"/>
    <w:pPr>
      <w:ind w:left="720"/>
      <w:contextualSpacing/>
    </w:pPr>
  </w:style>
  <w:style w:type="paragraph" w:styleId="21">
    <w:name w:val="Body Text 2"/>
    <w:basedOn w:val="a"/>
    <w:link w:val="22"/>
    <w:rsid w:val="00CC4110"/>
    <w:pPr>
      <w:ind w:firstLine="720"/>
      <w:jc w:val="both"/>
    </w:pPr>
    <w:rPr>
      <w:szCs w:val="20"/>
      <w:lang w:eastAsia="uk-UA"/>
    </w:rPr>
  </w:style>
  <w:style w:type="character" w:customStyle="1" w:styleId="22">
    <w:name w:val="Основной текст 2 Знак"/>
    <w:link w:val="21"/>
    <w:rsid w:val="00CC4110"/>
    <w:rPr>
      <w:rFonts w:ascii="Times New Roman" w:eastAsia="Times New Roman" w:hAnsi="Times New Roman" w:cs="Times New Roman"/>
      <w:sz w:val="24"/>
      <w:szCs w:val="20"/>
      <w:lang w:eastAsia="uk-UA"/>
    </w:rPr>
  </w:style>
  <w:style w:type="paragraph" w:customStyle="1" w:styleId="41">
    <w:name w:val="заголовок 4"/>
    <w:basedOn w:val="a"/>
    <w:next w:val="a"/>
    <w:rsid w:val="00CC4110"/>
    <w:pPr>
      <w:keepNext/>
      <w:ind w:firstLine="720"/>
      <w:jc w:val="both"/>
    </w:pPr>
    <w:rPr>
      <w:b/>
      <w:i/>
      <w:szCs w:val="20"/>
      <w:lang w:eastAsia="uk-UA"/>
    </w:rPr>
  </w:style>
  <w:style w:type="paragraph" w:customStyle="1" w:styleId="11">
    <w:name w:val="заголовок 1"/>
    <w:basedOn w:val="a"/>
    <w:next w:val="a"/>
    <w:rsid w:val="00CC4110"/>
    <w:pPr>
      <w:keepNext/>
      <w:jc w:val="both"/>
    </w:pPr>
    <w:rPr>
      <w:szCs w:val="20"/>
      <w:lang w:val="uk-UA" w:eastAsia="uk-UA"/>
    </w:rPr>
  </w:style>
  <w:style w:type="paragraph" w:customStyle="1" w:styleId="23">
    <w:name w:val="заголовок 2"/>
    <w:basedOn w:val="a"/>
    <w:next w:val="a"/>
    <w:rsid w:val="00CC4110"/>
    <w:pPr>
      <w:keepNext/>
      <w:jc w:val="both"/>
    </w:pPr>
    <w:rPr>
      <w:szCs w:val="20"/>
      <w:lang w:eastAsia="uk-UA"/>
    </w:rPr>
  </w:style>
  <w:style w:type="paragraph" w:customStyle="1" w:styleId="31">
    <w:name w:val="заголовок 3"/>
    <w:basedOn w:val="a"/>
    <w:next w:val="a"/>
    <w:rsid w:val="00CC4110"/>
    <w:pPr>
      <w:keepNext/>
      <w:jc w:val="both"/>
    </w:pPr>
    <w:rPr>
      <w:i/>
      <w:sz w:val="22"/>
      <w:szCs w:val="20"/>
      <w:lang w:eastAsia="uk-UA"/>
    </w:rPr>
  </w:style>
  <w:style w:type="paragraph" w:customStyle="1" w:styleId="51">
    <w:name w:val="заголовок 5"/>
    <w:basedOn w:val="a"/>
    <w:next w:val="a"/>
    <w:rsid w:val="00CC4110"/>
    <w:pPr>
      <w:keepNext/>
      <w:jc w:val="both"/>
    </w:pPr>
    <w:rPr>
      <w:b/>
      <w:i/>
      <w:szCs w:val="20"/>
      <w:lang w:eastAsia="uk-UA"/>
    </w:rPr>
  </w:style>
  <w:style w:type="paragraph" w:styleId="a4">
    <w:name w:val="Body Text"/>
    <w:basedOn w:val="a"/>
    <w:link w:val="a5"/>
    <w:rsid w:val="00CC4110"/>
    <w:pPr>
      <w:jc w:val="both"/>
    </w:pPr>
    <w:rPr>
      <w:sz w:val="28"/>
      <w:szCs w:val="20"/>
      <w:lang w:eastAsia="uk-UA"/>
    </w:rPr>
  </w:style>
  <w:style w:type="character" w:customStyle="1" w:styleId="a5">
    <w:name w:val="Основной текст Знак"/>
    <w:link w:val="a4"/>
    <w:rsid w:val="00CC4110"/>
    <w:rPr>
      <w:rFonts w:ascii="Times New Roman" w:eastAsia="Times New Roman" w:hAnsi="Times New Roman" w:cs="Times New Roman"/>
      <w:sz w:val="28"/>
      <w:szCs w:val="20"/>
      <w:lang w:eastAsia="uk-UA"/>
    </w:rPr>
  </w:style>
  <w:style w:type="paragraph" w:customStyle="1" w:styleId="210">
    <w:name w:val="Основной текст 21"/>
    <w:basedOn w:val="a"/>
    <w:rsid w:val="00CC4110"/>
    <w:pPr>
      <w:jc w:val="both"/>
    </w:pPr>
    <w:rPr>
      <w:i/>
      <w:szCs w:val="20"/>
      <w:lang w:eastAsia="uk-UA"/>
    </w:rPr>
  </w:style>
  <w:style w:type="paragraph" w:styleId="32">
    <w:name w:val="Body Text 3"/>
    <w:basedOn w:val="a"/>
    <w:link w:val="33"/>
    <w:rsid w:val="00CC4110"/>
    <w:pPr>
      <w:spacing w:line="240" w:lineRule="atLeast"/>
    </w:pPr>
    <w:rPr>
      <w:rFonts w:ascii="Arial" w:hAnsi="Arial"/>
      <w:sz w:val="20"/>
      <w:szCs w:val="20"/>
      <w:lang w:val="uk-UA" w:eastAsia="uk-UA"/>
    </w:rPr>
  </w:style>
  <w:style w:type="character" w:customStyle="1" w:styleId="33">
    <w:name w:val="Основной текст 3 Знак"/>
    <w:link w:val="32"/>
    <w:rsid w:val="00CC4110"/>
    <w:rPr>
      <w:rFonts w:ascii="Arial" w:eastAsia="Times New Roman" w:hAnsi="Arial" w:cs="Times New Roman"/>
      <w:szCs w:val="20"/>
      <w:lang w:val="uk-UA" w:eastAsia="uk-UA"/>
    </w:rPr>
  </w:style>
  <w:style w:type="paragraph" w:styleId="a6">
    <w:name w:val="Normal (Web)"/>
    <w:basedOn w:val="a"/>
    <w:uiPriority w:val="99"/>
    <w:rsid w:val="00CC4110"/>
    <w:pPr>
      <w:spacing w:before="100" w:beforeAutospacing="1" w:after="100" w:afterAutospacing="1"/>
      <w:ind w:firstLine="360"/>
    </w:pPr>
  </w:style>
  <w:style w:type="paragraph" w:styleId="a7">
    <w:name w:val="Title"/>
    <w:basedOn w:val="a"/>
    <w:link w:val="a8"/>
    <w:qFormat/>
    <w:rsid w:val="00CC4110"/>
    <w:pPr>
      <w:jc w:val="center"/>
    </w:pPr>
    <w:rPr>
      <w:b/>
      <w:i/>
      <w:szCs w:val="20"/>
      <w:lang w:val="uk-UA" w:eastAsia="uk-UA"/>
    </w:rPr>
  </w:style>
  <w:style w:type="character" w:customStyle="1" w:styleId="a8">
    <w:name w:val="Название Знак"/>
    <w:link w:val="a7"/>
    <w:rsid w:val="00CC4110"/>
    <w:rPr>
      <w:rFonts w:ascii="Times New Roman" w:eastAsia="Times New Roman" w:hAnsi="Times New Roman" w:cs="Times New Roman"/>
      <w:b/>
      <w:i/>
      <w:sz w:val="24"/>
      <w:szCs w:val="20"/>
      <w:lang w:val="uk-UA" w:eastAsia="uk-UA"/>
    </w:rPr>
  </w:style>
  <w:style w:type="table" w:styleId="a9">
    <w:name w:val="Table Grid"/>
    <w:basedOn w:val="a1"/>
    <w:rsid w:val="00CC411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C4110"/>
    <w:pPr>
      <w:tabs>
        <w:tab w:val="center" w:pos="4819"/>
        <w:tab w:val="right" w:pos="9639"/>
      </w:tabs>
    </w:pPr>
    <w:rPr>
      <w:lang/>
    </w:rPr>
  </w:style>
  <w:style w:type="character" w:customStyle="1" w:styleId="ab">
    <w:name w:val="Верхний колонтитул Знак"/>
    <w:link w:val="aa"/>
    <w:uiPriority w:val="99"/>
    <w:rsid w:val="00CC411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C4110"/>
    <w:pPr>
      <w:tabs>
        <w:tab w:val="center" w:pos="4819"/>
        <w:tab w:val="right" w:pos="9639"/>
      </w:tabs>
    </w:pPr>
    <w:rPr>
      <w:lang/>
    </w:rPr>
  </w:style>
  <w:style w:type="character" w:customStyle="1" w:styleId="ad">
    <w:name w:val="Нижний колонтитул Знак"/>
    <w:link w:val="ac"/>
    <w:uiPriority w:val="99"/>
    <w:rsid w:val="00CC411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C4110"/>
    <w:rPr>
      <w:rFonts w:ascii="Tahoma" w:hAnsi="Tahoma"/>
      <w:sz w:val="16"/>
      <w:szCs w:val="16"/>
      <w:lang/>
    </w:rPr>
  </w:style>
  <w:style w:type="character" w:customStyle="1" w:styleId="af">
    <w:name w:val="Текст выноски Знак"/>
    <w:link w:val="ae"/>
    <w:uiPriority w:val="99"/>
    <w:semiHidden/>
    <w:rsid w:val="00CC4110"/>
    <w:rPr>
      <w:rFonts w:ascii="Tahoma" w:eastAsia="Times New Roman" w:hAnsi="Tahoma" w:cs="Tahoma"/>
      <w:sz w:val="16"/>
      <w:szCs w:val="16"/>
      <w:lang w:eastAsia="ru-RU"/>
    </w:rPr>
  </w:style>
  <w:style w:type="paragraph" w:styleId="af0">
    <w:name w:val="Plain Text"/>
    <w:basedOn w:val="a"/>
    <w:link w:val="af1"/>
    <w:rsid w:val="00CC4110"/>
    <w:rPr>
      <w:rFonts w:ascii="Courier New" w:hAnsi="Courier New"/>
      <w:sz w:val="20"/>
      <w:szCs w:val="20"/>
      <w:lang/>
    </w:rPr>
  </w:style>
  <w:style w:type="character" w:customStyle="1" w:styleId="af1">
    <w:name w:val="Текст Знак"/>
    <w:link w:val="af0"/>
    <w:rsid w:val="00CC4110"/>
    <w:rPr>
      <w:rFonts w:ascii="Courier New" w:eastAsia="Times New Roman" w:hAnsi="Courier New" w:cs="Courier New"/>
      <w:sz w:val="20"/>
      <w:szCs w:val="20"/>
      <w:lang w:eastAsia="ru-RU"/>
    </w:rPr>
  </w:style>
  <w:style w:type="paragraph" w:customStyle="1" w:styleId="Default">
    <w:name w:val="Default"/>
    <w:rsid w:val="00CC4110"/>
    <w:pPr>
      <w:autoSpaceDE w:val="0"/>
      <w:autoSpaceDN w:val="0"/>
      <w:adjustRightInd w:val="0"/>
    </w:pPr>
    <w:rPr>
      <w:rFonts w:ascii="Times New Roman" w:eastAsia="Times New Roman" w:hAnsi="Times New Roman"/>
      <w:color w:val="000000"/>
      <w:sz w:val="24"/>
      <w:szCs w:val="24"/>
    </w:rPr>
  </w:style>
  <w:style w:type="paragraph" w:customStyle="1" w:styleId="ListParagraph">
    <w:name w:val="List Paragraph"/>
    <w:basedOn w:val="a"/>
    <w:rsid w:val="00CA2767"/>
    <w:pPr>
      <w:spacing w:after="200" w:line="276" w:lineRule="auto"/>
      <w:ind w:left="720"/>
    </w:pPr>
    <w:rPr>
      <w:rFonts w:ascii="Calibri" w:eastAsia="Calibri" w:hAnsi="Calibri"/>
      <w:sz w:val="22"/>
      <w:szCs w:val="22"/>
      <w:lang w:val="uk-UA" w:eastAsia="en-US"/>
    </w:rPr>
  </w:style>
  <w:style w:type="paragraph" w:styleId="34">
    <w:name w:val="List 3"/>
    <w:basedOn w:val="a"/>
    <w:rsid w:val="008F2D41"/>
    <w:pPr>
      <w:ind w:left="849" w:hanging="283"/>
    </w:pPr>
    <w:rPr>
      <w:lang w:val="uk-UA"/>
    </w:rPr>
  </w:style>
  <w:style w:type="character" w:customStyle="1" w:styleId="hps">
    <w:name w:val="hps"/>
    <w:rsid w:val="00B07039"/>
    <w:rPr>
      <w:rFonts w:cs="Times New Roman"/>
    </w:rPr>
  </w:style>
  <w:style w:type="character" w:customStyle="1" w:styleId="90">
    <w:name w:val="Заголовок 9 Знак"/>
    <w:basedOn w:val="a0"/>
    <w:link w:val="9"/>
    <w:uiPriority w:val="9"/>
    <w:semiHidden/>
    <w:rsid w:val="008D70B8"/>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BD6C-9344-4EDD-A7E9-06290E10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28903</Words>
  <Characters>16476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 Kuzub</dc:creator>
  <cp:lastModifiedBy>Ur</cp:lastModifiedBy>
  <cp:revision>2</cp:revision>
  <cp:lastPrinted>2018-03-28T06:43:00Z</cp:lastPrinted>
  <dcterms:created xsi:type="dcterms:W3CDTF">2018-04-19T08:22:00Z</dcterms:created>
  <dcterms:modified xsi:type="dcterms:W3CDTF">2018-04-19T08:22:00Z</dcterms:modified>
</cp:coreProperties>
</file>